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C56EC" w14:textId="77777777" w:rsidR="00464581" w:rsidRDefault="00464581" w:rsidP="0002709C">
      <w:pPr>
        <w:jc w:val="center"/>
        <w:rPr>
          <w:rFonts w:ascii="CheltenhamSSK" w:hAnsi="CheltenhamSSK" w:cs="Calibri"/>
          <w:b/>
          <w:bCs/>
          <w:sz w:val="32"/>
          <w:szCs w:val="32"/>
        </w:rPr>
      </w:pPr>
      <w:bookmarkStart w:id="0" w:name="_Hlk122925703"/>
      <w:bookmarkEnd w:id="0"/>
    </w:p>
    <w:p w14:paraId="169C56EE" w14:textId="166B22C1" w:rsidR="00C85E78" w:rsidRPr="00124E16" w:rsidRDefault="00A729CF" w:rsidP="0002709C">
      <w:pPr>
        <w:jc w:val="center"/>
        <w:rPr>
          <w:rFonts w:ascii="CheltenhamSSK" w:hAnsi="CheltenhamSSK" w:cs="Calibri"/>
          <w:b/>
          <w:sz w:val="32"/>
          <w:szCs w:val="32"/>
        </w:rPr>
      </w:pPr>
      <w:proofErr w:type="spellStart"/>
      <w:r w:rsidRPr="00A729CF">
        <w:rPr>
          <w:rFonts w:ascii="CheltenhamSSK" w:hAnsi="CheltenhamSSK" w:cs="Calibri"/>
          <w:b/>
          <w:bCs/>
          <w:sz w:val="32"/>
          <w:szCs w:val="32"/>
        </w:rPr>
        <w:t>Miopericarditis</w:t>
      </w:r>
      <w:proofErr w:type="spellEnd"/>
      <w:r w:rsidRPr="00A729CF">
        <w:rPr>
          <w:rFonts w:ascii="CheltenhamSSK" w:hAnsi="CheltenhamSSK" w:cs="Calibri"/>
          <w:b/>
          <w:bCs/>
          <w:sz w:val="32"/>
          <w:szCs w:val="32"/>
        </w:rPr>
        <w:t xml:space="preserve"> en un paciente con COVID 19</w:t>
      </w:r>
    </w:p>
    <w:p w14:paraId="169C56EF" w14:textId="77777777" w:rsidR="0002195E" w:rsidRPr="000C32AE" w:rsidRDefault="0002195E" w:rsidP="0002195E">
      <w:pPr>
        <w:jc w:val="center"/>
        <w:rPr>
          <w:rFonts w:ascii="CheltenhamSSK" w:hAnsi="CheltenhamSSK" w:cs="Calibri"/>
          <w:b/>
          <w:sz w:val="26"/>
          <w:szCs w:val="26"/>
        </w:rPr>
      </w:pPr>
    </w:p>
    <w:p w14:paraId="169C56F0" w14:textId="37DE373F" w:rsidR="00FD3706" w:rsidRPr="00A729CF" w:rsidRDefault="00A729CF" w:rsidP="00AA2842">
      <w:pPr>
        <w:rPr>
          <w:rFonts w:ascii="CheltenhamEF-Book" w:hAnsi="CheltenhamEF-Book" w:cs="Calibri"/>
          <w:bCs/>
          <w:iCs/>
          <w:sz w:val="26"/>
          <w:szCs w:val="26"/>
          <w:lang w:val="pt-BR"/>
        </w:rPr>
      </w:pPr>
      <w:r w:rsidRPr="00D17EE8">
        <w:rPr>
          <w:rFonts w:ascii="CheltenhamEF-Book" w:hAnsi="CheltenhamEF-Book" w:cs="Calibri"/>
          <w:bCs/>
          <w:sz w:val="26"/>
          <w:szCs w:val="26"/>
        </w:rPr>
        <w:t>Dr. Máximo L. Silva Gutiérrez</w:t>
      </w:r>
      <w:r>
        <w:rPr>
          <w:rFonts w:ascii="CheltenhamEF-Book" w:hAnsi="CheltenhamEF-Book" w:cs="Calibri"/>
          <w:bCs/>
          <w:noProof/>
          <w:sz w:val="26"/>
          <w:szCs w:val="26"/>
        </w:rPr>
        <w:drawing>
          <wp:inline distT="0" distB="0" distL="0" distR="0" wp14:anchorId="3F8C2A67" wp14:editId="7F43985E">
            <wp:extent cx="146050" cy="139700"/>
            <wp:effectExtent l="0" t="0" r="6350" b="0"/>
            <wp:docPr id="10" name="Imagen 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n 7">
                      <a:hlinkClick r:id="rId8"/>
                    </pic:cNvPr>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39700"/>
                    </a:xfrm>
                    <a:prstGeom prst="rect">
                      <a:avLst/>
                    </a:prstGeom>
                    <a:noFill/>
                    <a:ln>
                      <a:noFill/>
                    </a:ln>
                  </pic:spPr>
                </pic:pic>
              </a:graphicData>
            </a:graphic>
          </wp:inline>
        </w:drawing>
      </w:r>
      <w:r w:rsidRPr="007B1036">
        <w:rPr>
          <w:rFonts w:ascii="CheltenhamEF-Book" w:hAnsi="CheltenhamEF-Book" w:cs="Calibri"/>
          <w:bCs/>
          <w:sz w:val="26"/>
          <w:szCs w:val="26"/>
        </w:rPr>
        <w:t xml:space="preserve"> </w:t>
      </w:r>
      <w:r>
        <w:rPr>
          <w:rFonts w:ascii="CheltenhamEF-Book" w:hAnsi="CheltenhamEF-Book" w:cs="Calibri"/>
          <w:bCs/>
          <w:sz w:val="26"/>
          <w:szCs w:val="26"/>
        </w:rPr>
        <w:t xml:space="preserve">y </w:t>
      </w:r>
      <w:r w:rsidR="00D17EE8" w:rsidRPr="00D17EE8">
        <w:rPr>
          <w:rFonts w:ascii="CheltenhamEF-Book" w:hAnsi="CheltenhamEF-Book" w:cs="Calibri"/>
          <w:bCs/>
          <w:sz w:val="26"/>
          <w:szCs w:val="26"/>
        </w:rPr>
        <w:t>Dr. Eric A. Tamayo Suárez</w:t>
      </w:r>
      <w:hyperlink r:id="rId10" w:history="1">
        <w:r w:rsidR="00D17EE8" w:rsidRPr="009218CB">
          <w:rPr>
            <w:rStyle w:val="Hipervnculo"/>
            <w:rFonts w:ascii="CheltenhamEF-Book" w:hAnsi="CheltenhamEF-Book" w:cs="Calibri"/>
            <w:i/>
            <w:color w:val="000099"/>
            <w:sz w:val="26"/>
            <w:szCs w:val="26"/>
            <w:u w:val="none"/>
            <w:vertAlign w:val="superscript"/>
            <w:lang w:val="pt-BR"/>
          </w:rPr>
          <w:sym w:font="Wingdings" w:char="F02A"/>
        </w:r>
      </w:hyperlink>
      <w:r w:rsidR="00D17EE8">
        <w:rPr>
          <w:rFonts w:ascii="CheltenhamEF-Book" w:hAnsi="CheltenhamEF-Book" w:cs="Calibri"/>
          <w:i/>
          <w:color w:val="000099"/>
          <w:sz w:val="26"/>
          <w:szCs w:val="26"/>
          <w:vertAlign w:val="superscript"/>
          <w:lang w:val="pt-BR"/>
        </w:rPr>
        <w:t xml:space="preserve"> </w:t>
      </w:r>
      <w:r w:rsidR="00D17EE8">
        <w:rPr>
          <w:rFonts w:ascii="CheltenhamEF-Book" w:hAnsi="CheltenhamEF-Book" w:cs="Calibri"/>
          <w:bCs/>
          <w:noProof/>
          <w:sz w:val="26"/>
          <w:szCs w:val="26"/>
        </w:rPr>
        <w:drawing>
          <wp:inline distT="0" distB="0" distL="0" distR="0" wp14:anchorId="68B21231" wp14:editId="4497EFF6">
            <wp:extent cx="146050" cy="139700"/>
            <wp:effectExtent l="0" t="0" r="6350" b="0"/>
            <wp:docPr id="16" name="Imagen 3">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n 3">
                      <a:hlinkClick r:id="rId11"/>
                    </pic:cNvPr>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39700"/>
                    </a:xfrm>
                    <a:prstGeom prst="rect">
                      <a:avLst/>
                    </a:prstGeom>
                    <a:noFill/>
                    <a:ln>
                      <a:noFill/>
                    </a:ln>
                  </pic:spPr>
                </pic:pic>
              </a:graphicData>
            </a:graphic>
          </wp:inline>
        </w:drawing>
      </w:r>
    </w:p>
    <w:p w14:paraId="169C56F1" w14:textId="77777777" w:rsidR="001F7C04" w:rsidRPr="00735325" w:rsidRDefault="001F7C04" w:rsidP="001F7C04">
      <w:pPr>
        <w:rPr>
          <w:rFonts w:ascii="CheltenhamEF-Book" w:hAnsi="CheltenhamEF-Book" w:cs="Calibri"/>
          <w:b/>
          <w:sz w:val="20"/>
          <w:szCs w:val="20"/>
        </w:rPr>
      </w:pPr>
    </w:p>
    <w:p w14:paraId="169C56F6" w14:textId="4A216A7D" w:rsidR="00861EDC" w:rsidRPr="001D5ACE" w:rsidRDefault="00A729CF" w:rsidP="00D17EE8">
      <w:pPr>
        <w:rPr>
          <w:rFonts w:ascii="CheltenhamEF-Book" w:hAnsi="CheltenhamEF-Book" w:cs="Calibri"/>
          <w:bCs/>
          <w:color w:val="000000"/>
          <w:sz w:val="20"/>
          <w:szCs w:val="20"/>
          <w:lang w:val="en-US"/>
        </w:rPr>
      </w:pPr>
      <w:r w:rsidRPr="00A729CF">
        <w:rPr>
          <w:rFonts w:ascii="CheltenhamEF-Book" w:hAnsi="CheltenhamEF-Book" w:cs="Calibri"/>
          <w:bCs/>
          <w:color w:val="000000"/>
          <w:sz w:val="20"/>
          <w:szCs w:val="20"/>
        </w:rPr>
        <w:t>Centro de Urgencias y Atención al Paciente Grave</w:t>
      </w:r>
      <w:r w:rsidR="00D17EE8" w:rsidRPr="00D17EE8">
        <w:rPr>
          <w:rFonts w:ascii="CheltenhamEF-Book" w:hAnsi="CheltenhamEF-Book" w:cs="Calibri"/>
          <w:bCs/>
          <w:color w:val="000000"/>
          <w:sz w:val="20"/>
          <w:szCs w:val="20"/>
        </w:rPr>
        <w:t xml:space="preserve">, Hospital Militar Central Dr. Luis Diaz Soto. </w:t>
      </w:r>
      <w:r w:rsidR="00D17EE8" w:rsidRPr="00DA5B8D">
        <w:rPr>
          <w:rFonts w:ascii="CheltenhamEF-Book" w:hAnsi="CheltenhamEF-Book" w:cs="Calibri"/>
          <w:bCs/>
          <w:color w:val="000000"/>
          <w:sz w:val="20"/>
          <w:szCs w:val="20"/>
          <w:lang w:val="en-US"/>
        </w:rPr>
        <w:t>La Habana, Cuba</w:t>
      </w:r>
      <w:r w:rsidR="004A0C16" w:rsidRPr="001D5ACE">
        <w:rPr>
          <w:rFonts w:ascii="CheltenhamEF-Book" w:hAnsi="CheltenhamEF-Book" w:cs="Calibri"/>
          <w:bCs/>
          <w:color w:val="000000"/>
          <w:sz w:val="20"/>
          <w:szCs w:val="20"/>
          <w:lang w:val="en-US"/>
        </w:rPr>
        <w:t>.</w:t>
      </w:r>
    </w:p>
    <w:p w14:paraId="169C56F7" w14:textId="77777777" w:rsidR="0057144D" w:rsidRPr="001D5ACE" w:rsidRDefault="0057144D" w:rsidP="00FF446F">
      <w:pPr>
        <w:rPr>
          <w:rFonts w:ascii="CheltenhamEF-Book" w:hAnsi="CheltenhamEF-Book" w:cs="Calibri"/>
          <w:color w:val="000000"/>
          <w:sz w:val="22"/>
          <w:szCs w:val="22"/>
          <w:lang w:val="en-US"/>
        </w:rPr>
      </w:pPr>
    </w:p>
    <w:p w14:paraId="169C56F8" w14:textId="77777777" w:rsidR="00095984" w:rsidRPr="00946590" w:rsidRDefault="00000000" w:rsidP="009218CB">
      <w:pPr>
        <w:jc w:val="right"/>
        <w:rPr>
          <w:rFonts w:ascii="CheltenhamEF-Book" w:hAnsi="CheltenhamEF-Book" w:cs="Calibri"/>
          <w:i/>
          <w:color w:val="002864"/>
          <w:sz w:val="20"/>
          <w:szCs w:val="20"/>
          <w:lang w:val="en-GB" w:eastAsia="es-ES_tradnl"/>
        </w:rPr>
      </w:pPr>
      <w:r>
        <w:fldChar w:fldCharType="begin"/>
      </w:r>
      <w:r w:rsidRPr="003C0144">
        <w:rPr>
          <w:lang w:val="en-US"/>
        </w:rPr>
        <w:instrText>HYPERLINK "http://www.revcorsalud.sld.cu/"</w:instrText>
      </w:r>
      <w:r>
        <w:fldChar w:fldCharType="separate"/>
      </w:r>
      <w:r w:rsidR="009218CB" w:rsidRPr="00946590">
        <w:rPr>
          <w:rStyle w:val="Hipervnculo"/>
          <w:rFonts w:ascii="CheltenhamEF-Book" w:hAnsi="CheltenhamEF-Book" w:cs="Calibri"/>
          <w:i/>
          <w:color w:val="002864"/>
          <w:sz w:val="20"/>
          <w:szCs w:val="20"/>
          <w:u w:val="none"/>
          <w:lang w:val="en-GB" w:eastAsia="es-ES_tradnl"/>
        </w:rPr>
        <w:t>Full English text of this article is also available</w:t>
      </w:r>
      <w:r>
        <w:rPr>
          <w:rStyle w:val="Hipervnculo"/>
          <w:rFonts w:ascii="CheltenhamEF-Book" w:hAnsi="CheltenhamEF-Book" w:cs="Calibri"/>
          <w:i/>
          <w:color w:val="002864"/>
          <w:sz w:val="20"/>
          <w:szCs w:val="20"/>
          <w:u w:val="none"/>
          <w:lang w:val="en-GB" w:eastAsia="es-ES_tradnl"/>
        </w:rPr>
        <w:fldChar w:fldCharType="end"/>
      </w:r>
    </w:p>
    <w:p w14:paraId="169C56F9" w14:textId="6898C239" w:rsidR="00BD0C8F" w:rsidRDefault="00410E46" w:rsidP="00BD0C8F">
      <w:pPr>
        <w:rPr>
          <w:rFonts w:ascii="CheltenhamEF-Book" w:hAnsi="CheltenhamEF-Book" w:cs="Calibri"/>
          <w:i/>
          <w:color w:val="002864"/>
          <w:sz w:val="20"/>
          <w:szCs w:val="20"/>
          <w:lang w:val="en-GB" w:eastAsia="es-ES_tradnl"/>
        </w:rPr>
      </w:pPr>
      <w:r>
        <w:rPr>
          <w:rFonts w:ascii="CheltenhamEF-Book" w:hAnsi="CheltenhamEF-Book" w:cs="Calibri"/>
          <w:noProof/>
          <w:sz w:val="20"/>
          <w:szCs w:val="20"/>
        </w:rPr>
        <mc:AlternateContent>
          <mc:Choice Requires="wps">
            <w:drawing>
              <wp:anchor distT="0" distB="0" distL="114300" distR="114300" simplePos="0" relativeHeight="251651584" behindDoc="0" locked="0" layoutInCell="1" allowOverlap="1" wp14:anchorId="169C576B" wp14:editId="0A974758">
                <wp:simplePos x="0" y="0"/>
                <wp:positionH relativeFrom="column">
                  <wp:posOffset>0</wp:posOffset>
                </wp:positionH>
                <wp:positionV relativeFrom="paragraph">
                  <wp:posOffset>31750</wp:posOffset>
                </wp:positionV>
                <wp:extent cx="6515735" cy="0"/>
                <wp:effectExtent l="15240" t="12700" r="12700" b="6350"/>
                <wp:wrapNone/>
                <wp:docPr id="3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12700">
                          <a:solidFill>
                            <a:srgbClr val="C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88F41" id="Line 5"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pt" to="513.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ssgEAAEkDAAAOAAAAZHJzL2Uyb0RvYy54bWysU8Fu2zAMvQ/YPwi6L3IypB2MOD247S7d&#10;FqDdBzCSbAuVRUFUYufvJ6lJVmy3YT4IpEg+PT7Sm7t5tOyoAxl0DV8uKs60k6iM6xv+8+Xx0xfO&#10;KIJTYNHphp808bvtxw+bydd6hQNapQNLII7qyTd8iNHXQpAc9Ai0QK9dCnYYRojJDb1QAaaEPlqx&#10;qqobMWFQPqDUROn2/i3ItwW/67SMP7qOdGS24YlbLGco5z6fYruBug/gByPPNOAfWIxgXHr0CnUP&#10;EdghmL+gRiMDEnZxIXEU2HVG6tJD6mZZ/dHN8wBel16SOOSvMtH/g5Xfj63bhUxdzu7ZP6F8Jeaw&#10;HcD1uhB4Ofk0uGWWSkye6mtJdsjvAttP31ClHDhELCrMXRgzZOqPzUXs01VsPUcm0+XNerm+/bzm&#10;TF5iAupLoQ8Uv2ocWTYabo3LOkANxyeKmQjUl5R87fDRWFtmaR2bEtvVbVWVCkJrVI7mPAr9vrWB&#10;HSGtQ9tW6Sttpcj7tIAHpwraoEE9nO0Ixr7Z6XXrzmpkAfK2Ub1HddqFi0ppXoXmebfyQrz3S/Xv&#10;P2D7CwAA//8DAFBLAwQUAAYACAAAACEARqwCQ9wAAAAFAQAADwAAAGRycy9kb3ducmV2LnhtbEyP&#10;QUvDQBCF70L/wzKCt3bTQquk2RQriIh4sAakt0l2zAazs2l220R/vVsv9TS8ecN732Sb0bbiRL1v&#10;HCuYzxIQxJXTDdcKivfH6R0IH5A1to5JwTd52OSTqwxT7QZ+o9Mu1CKGsE9RgQmhS6X0lSGLfuY6&#10;4uh9ut5iiLKvpe5xiOG2lYskWUmLDccGgx09GKq+dkergLcdv3w8/RxesSyGQ1EuzfPtXqmb6/F+&#10;DSLQGC7HcMaP6JBHptIdWXvRKoiPBAXLOM5msljNQZR/C5ln8j99/gsAAP//AwBQSwECLQAUAAYA&#10;CAAAACEAtoM4kv4AAADhAQAAEwAAAAAAAAAAAAAAAAAAAAAAW0NvbnRlbnRfVHlwZXNdLnhtbFBL&#10;AQItABQABgAIAAAAIQA4/SH/1gAAAJQBAAALAAAAAAAAAAAAAAAAAC8BAABfcmVscy8ucmVsc1BL&#10;AQItABQABgAIAAAAIQCOPi+ssgEAAEkDAAAOAAAAAAAAAAAAAAAAAC4CAABkcnMvZTJvRG9jLnht&#10;bFBLAQItABQABgAIAAAAIQBGrAJD3AAAAAUBAAAPAAAAAAAAAAAAAAAAAAwEAABkcnMvZG93bnJl&#10;di54bWxQSwUGAAAAAAQABADzAAAAFQUAAAAA&#10;" strokecolor="#c00" strokeweight="1pt"/>
            </w:pict>
          </mc:Fallback>
        </mc:AlternateContent>
      </w:r>
    </w:p>
    <w:p w14:paraId="169C56FA" w14:textId="77777777" w:rsidR="00BD0C8F" w:rsidRPr="00BD0C8F" w:rsidRDefault="00BD0C8F" w:rsidP="00BD0C8F">
      <w:pPr>
        <w:rPr>
          <w:rFonts w:ascii="CheltenhamEF-Book" w:hAnsi="CheltenhamEF-Book" w:cs="Calibri"/>
          <w:color w:val="002864"/>
          <w:sz w:val="20"/>
          <w:szCs w:val="20"/>
          <w:lang w:val="en-GB" w:eastAsia="es-ES_tradnl"/>
        </w:rPr>
      </w:pPr>
    </w:p>
    <w:p w14:paraId="169C56FB" w14:textId="77777777" w:rsidR="00104B01" w:rsidRPr="00BD0C8F" w:rsidRDefault="00104B01" w:rsidP="00BD0C8F">
      <w:pPr>
        <w:spacing w:line="276" w:lineRule="auto"/>
        <w:rPr>
          <w:rFonts w:ascii="CheltenhamEF-Book" w:hAnsi="CheltenhamEF-Book" w:cs="Calibri"/>
          <w:sz w:val="20"/>
          <w:szCs w:val="20"/>
          <w:lang w:val="en-US"/>
        </w:rPr>
        <w:sectPr w:rsidR="00104B01" w:rsidRPr="00BD0C8F" w:rsidSect="00DA5B8D">
          <w:headerReference w:type="even" r:id="rId12"/>
          <w:headerReference w:type="default" r:id="rId13"/>
          <w:footerReference w:type="even" r:id="rId14"/>
          <w:footerReference w:type="default" r:id="rId15"/>
          <w:headerReference w:type="first" r:id="rId16"/>
          <w:footerReference w:type="first" r:id="rId17"/>
          <w:pgSz w:w="12242" w:h="15842" w:code="1"/>
          <w:pgMar w:top="1134" w:right="851" w:bottom="1134" w:left="1134" w:header="567" w:footer="482" w:gutter="0"/>
          <w:pgNumType w:start="297"/>
          <w:cols w:space="708"/>
          <w:titlePg/>
          <w:docGrid w:linePitch="360"/>
        </w:sectPr>
      </w:pPr>
    </w:p>
    <w:p w14:paraId="169C56FC" w14:textId="77777777" w:rsidR="00BD0C8F" w:rsidRPr="000B7FFE" w:rsidRDefault="00BD0C8F" w:rsidP="00BD0C8F">
      <w:pPr>
        <w:autoSpaceDE w:val="0"/>
        <w:autoSpaceDN w:val="0"/>
        <w:adjustRightInd w:val="0"/>
        <w:jc w:val="both"/>
        <w:rPr>
          <w:rFonts w:ascii="CheltenhamEF-Book" w:hAnsi="CheltenhamEF-Book" w:cs="Calibri"/>
          <w:noProof/>
          <w:sz w:val="20"/>
          <w:szCs w:val="20"/>
          <w:lang w:eastAsia="es-ES_tradnl"/>
        </w:rPr>
      </w:pPr>
      <w:r w:rsidRPr="00BD0C8F">
        <w:rPr>
          <w:rFonts w:ascii="CheltenhamEF-Book" w:hAnsi="CheltenhamEF-Book" w:cs="Calibri"/>
          <w:noProof/>
          <w:sz w:val="20"/>
          <w:szCs w:val="20"/>
          <w:lang w:eastAsia="es-ES_tradnl"/>
        </w:rPr>
        <w:t>INF</w:t>
      </w:r>
      <w:r w:rsidRPr="00332130">
        <w:rPr>
          <w:rFonts w:ascii="CheltenhamEF-Book" w:hAnsi="CheltenhamEF-Book" w:cs="Calibri"/>
          <w:noProof/>
          <w:sz w:val="20"/>
          <w:szCs w:val="20"/>
          <w:lang w:eastAsia="es-ES_tradnl"/>
        </w:rPr>
        <w:t>ORMACIÓN DE</w:t>
      </w:r>
      <w:r w:rsidRPr="009218CB">
        <w:rPr>
          <w:rFonts w:ascii="CheltenhamEF-Book" w:hAnsi="CheltenhamEF-Book" w:cs="Calibri"/>
          <w:noProof/>
          <w:sz w:val="20"/>
          <w:szCs w:val="20"/>
          <w:lang w:eastAsia="es-ES_tradnl"/>
        </w:rPr>
        <w:t>L ARTÍCULO</w:t>
      </w:r>
      <w:r w:rsidRPr="000B7FFE">
        <w:rPr>
          <w:rFonts w:ascii="CheltenhamEF-Book" w:hAnsi="CheltenhamEF-Book" w:cs="Calibri"/>
          <w:noProof/>
          <w:sz w:val="20"/>
          <w:szCs w:val="20"/>
          <w:lang w:eastAsia="es-ES_tradnl"/>
        </w:rPr>
        <w:t xml:space="preserve"> </w:t>
      </w:r>
    </w:p>
    <w:p w14:paraId="169C56FD" w14:textId="09CBE0C7" w:rsidR="00BD0C8F" w:rsidRPr="000B7FFE" w:rsidRDefault="00410E46" w:rsidP="00BD0C8F">
      <w:pPr>
        <w:autoSpaceDE w:val="0"/>
        <w:autoSpaceDN w:val="0"/>
        <w:adjustRightInd w:val="0"/>
        <w:jc w:val="both"/>
        <w:rPr>
          <w:rFonts w:ascii="CheltenhamEF-Book" w:hAnsi="CheltenhamEF-Book" w:cs="Calibri"/>
          <w:noProof/>
          <w:sz w:val="18"/>
          <w:szCs w:val="18"/>
          <w:lang w:eastAsia="es-ES_tradnl"/>
        </w:rPr>
      </w:pPr>
      <w:r>
        <w:rPr>
          <w:rFonts w:ascii="CheltenhamEF-Book" w:hAnsi="CheltenhamEF-Book" w:cs="Calibri"/>
          <w:noProof/>
          <w:sz w:val="18"/>
          <w:szCs w:val="18"/>
        </w:rPr>
        <mc:AlternateContent>
          <mc:Choice Requires="wps">
            <w:drawing>
              <wp:anchor distT="0" distB="0" distL="114300" distR="114300" simplePos="0" relativeHeight="251652608" behindDoc="0" locked="0" layoutInCell="1" allowOverlap="1" wp14:anchorId="169C576C" wp14:editId="1F4A8B3A">
                <wp:simplePos x="0" y="0"/>
                <wp:positionH relativeFrom="column">
                  <wp:posOffset>0</wp:posOffset>
                </wp:positionH>
                <wp:positionV relativeFrom="paragraph">
                  <wp:posOffset>107950</wp:posOffset>
                </wp:positionV>
                <wp:extent cx="1800225" cy="0"/>
                <wp:effectExtent l="5715" t="12700" r="13335" b="6350"/>
                <wp:wrapNone/>
                <wp:docPr id="3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6350">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C8C6B" id="Line 7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141.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7gsQEAAEgDAAAOAAAAZHJzL2Uyb0RvYy54bWysU01v2zAMvQ/YfxB0X+xkaFEYcXpI1126&#10;LUDbH8BIsi1MFgVSiZ1/P0lNsq/bsItA8ePp8ZFa38+jE0dDbNG3crmopTBeoba+b+Xry+OHOyk4&#10;gtfg0JtWngzL+837d+spNGaFAzptSCQQz80UWjnEGJqqYjWYEXiBwfgU7JBGiOlKfaUJpoQ+umpV&#10;17fVhKQDoTLMyfvwFpSbgt91RsVvXccmCtfKxC2Wk8q5z2e1WUPTE4TBqjMN+AcWI1ifHr1CPUAE&#10;cSD7F9RoFSFjFxcKxwq7zipTekjdLOs/unkeIJjSSxKHw1Um/n+w6utx63eUqavZP4cnVN9ZeNwO&#10;4HtTCLycQhrcMktVTYGba0m+cNiR2E9fUKccOEQsKswdjRky9SfmIvbpKraZo1DJubyr69XqRgp1&#10;iVXQXAoDcfxscBTZaKWzPusADRyfOGYi0FxSstvjo3WuzNJ5MbXy9uNNXQoYndU5mNOY+v3WkThC&#10;2oZter8uC5DAfksjPHhdwAYD+tPZjmDdm53ynT+LkfvPy8bNHvVpRxeR0rgKy/Nq5X349V6qf36A&#10;zQ8AAAD//wMAUEsDBBQABgAIAAAAIQBCUWmi2QAAAAYBAAAPAAAAZHJzL2Rvd25yZXYueG1sTI/B&#10;TsMwEETvSPyDtUhcEHVIKSkhToVAiGspfIAbL3ZEvI5sNw18PYs4wGm1M6vZN81m9oOYMKY+kIKr&#10;RQECqQumJ6vg7fXpcg0iZU1GD4FQwScm2LSnJ42uTTjSC067bAWHUKq1ApfzWEuZOodep0UYkdh7&#10;D9HrzGu00kR95HA/yLIobqTXPfEHp0d8cNh97A5eQbp4tEsXV/1tZafncnsdvwgrpc7P5vs7EBnn&#10;/HcMP/iMDi0z7cOBTBKDAi6SWa14sluulysQ+19Bto38j99+AwAA//8DAFBLAQItABQABgAIAAAA&#10;IQC2gziS/gAAAOEBAAATAAAAAAAAAAAAAAAAAAAAAABbQ29udGVudF9UeXBlc10ueG1sUEsBAi0A&#10;FAAGAAgAAAAhADj9If/WAAAAlAEAAAsAAAAAAAAAAAAAAAAALwEAAF9yZWxzLy5yZWxzUEsBAi0A&#10;FAAGAAgAAAAhAOHFDuCxAQAASAMAAA4AAAAAAAAAAAAAAAAALgIAAGRycy9lMm9Eb2MueG1sUEsB&#10;Ai0AFAAGAAgAAAAhAEJRaaLZAAAABgEAAA8AAAAAAAAAAAAAAAAACwQAAGRycy9kb3ducmV2Lnht&#10;bFBLBQYAAAAABAAEAPMAAAARBQAAAAA=&#10;" strokecolor="#c80000" strokeweight=".5pt"/>
            </w:pict>
          </mc:Fallback>
        </mc:AlternateContent>
      </w:r>
    </w:p>
    <w:p w14:paraId="6B87FECF" w14:textId="77777777" w:rsidR="00A729CF" w:rsidRPr="00A729CF" w:rsidRDefault="00BD0C8F" w:rsidP="00A729CF">
      <w:pPr>
        <w:autoSpaceDE w:val="0"/>
        <w:autoSpaceDN w:val="0"/>
        <w:adjustRightInd w:val="0"/>
        <w:rPr>
          <w:rFonts w:ascii="CheltenhamEF-Book" w:hAnsi="CheltenhamEF-Book" w:cs="Calibri"/>
          <w:bCs/>
          <w:noProof/>
          <w:sz w:val="18"/>
          <w:szCs w:val="18"/>
          <w:lang w:eastAsia="es-ES_tradnl"/>
        </w:rPr>
      </w:pPr>
      <w:r w:rsidRPr="00F94AD8">
        <w:rPr>
          <w:rFonts w:ascii="CheltenhamEF-Book" w:hAnsi="CheltenhamEF-Book" w:cs="Calibri"/>
          <w:noProof/>
          <w:sz w:val="18"/>
          <w:szCs w:val="18"/>
          <w:lang w:val="es-VE" w:eastAsia="es-ES_tradnl"/>
        </w:rPr>
        <w:t>Recibido</w:t>
      </w:r>
      <w:r w:rsidRPr="009E655A">
        <w:rPr>
          <w:rFonts w:ascii="CheltenhamEF-Book" w:hAnsi="CheltenhamEF-Book" w:cs="Calibri"/>
          <w:bCs/>
          <w:noProof/>
          <w:sz w:val="18"/>
          <w:szCs w:val="18"/>
          <w:lang w:eastAsia="es-ES_tradnl"/>
        </w:rPr>
        <w:t xml:space="preserve">: </w:t>
      </w:r>
      <w:r w:rsidR="00A729CF" w:rsidRPr="00A729CF">
        <w:rPr>
          <w:rFonts w:ascii="CheltenhamEF-Book" w:hAnsi="CheltenhamEF-Book" w:cs="Calibri"/>
          <w:bCs/>
          <w:noProof/>
          <w:sz w:val="18"/>
          <w:szCs w:val="18"/>
          <w:lang w:eastAsia="es-ES_tradnl"/>
        </w:rPr>
        <w:t xml:space="preserve">27 de marzo de 2022  </w:t>
      </w:r>
    </w:p>
    <w:p w14:paraId="5B474D20" w14:textId="77777777" w:rsidR="00A729CF" w:rsidRPr="00A729CF" w:rsidRDefault="00A729CF" w:rsidP="00A729CF">
      <w:pPr>
        <w:autoSpaceDE w:val="0"/>
        <w:autoSpaceDN w:val="0"/>
        <w:adjustRightInd w:val="0"/>
        <w:rPr>
          <w:rFonts w:ascii="CheltenhamEF-Book" w:hAnsi="CheltenhamEF-Book" w:cs="Calibri"/>
          <w:bCs/>
          <w:noProof/>
          <w:sz w:val="18"/>
          <w:szCs w:val="18"/>
          <w:lang w:eastAsia="es-ES_tradnl"/>
        </w:rPr>
      </w:pPr>
      <w:r w:rsidRPr="00A729CF">
        <w:rPr>
          <w:rFonts w:ascii="CheltenhamEF-Book" w:hAnsi="CheltenhamEF-Book" w:cs="Calibri"/>
          <w:bCs/>
          <w:noProof/>
          <w:sz w:val="18"/>
          <w:szCs w:val="18"/>
          <w:lang w:eastAsia="es-ES_tradnl"/>
        </w:rPr>
        <w:t>Aceptado: 18 de mayo de 2022</w:t>
      </w:r>
    </w:p>
    <w:p w14:paraId="169C5700" w14:textId="59669D44" w:rsidR="0061594D" w:rsidRPr="009E655A" w:rsidRDefault="00A729CF" w:rsidP="00A729CF">
      <w:pPr>
        <w:autoSpaceDE w:val="0"/>
        <w:autoSpaceDN w:val="0"/>
        <w:adjustRightInd w:val="0"/>
        <w:rPr>
          <w:rFonts w:ascii="CheltenhamEF-Book" w:hAnsi="CheltenhamEF-Book" w:cs="Calibri"/>
          <w:noProof/>
          <w:sz w:val="18"/>
          <w:szCs w:val="18"/>
          <w:lang w:eastAsia="es-ES_tradnl"/>
        </w:rPr>
      </w:pPr>
      <w:r w:rsidRPr="00A729CF">
        <w:rPr>
          <w:rFonts w:ascii="CheltenhamEF-Book" w:hAnsi="CheltenhamEF-Book" w:cs="Calibri"/>
          <w:bCs/>
          <w:i/>
          <w:noProof/>
          <w:sz w:val="18"/>
          <w:szCs w:val="18"/>
          <w:lang w:eastAsia="es-ES_tradnl"/>
        </w:rPr>
        <w:t>Online:</w:t>
      </w:r>
      <w:r w:rsidRPr="00A729CF">
        <w:rPr>
          <w:rFonts w:ascii="CheltenhamEF-Book" w:hAnsi="CheltenhamEF-Book" w:cs="Calibri"/>
          <w:bCs/>
          <w:noProof/>
          <w:sz w:val="18"/>
          <w:szCs w:val="18"/>
          <w:lang w:eastAsia="es-ES_tradnl"/>
        </w:rPr>
        <w:t xml:space="preserve"> 26 de mayo de 2022</w:t>
      </w:r>
    </w:p>
    <w:p w14:paraId="169C5701" w14:textId="0E0973F0" w:rsidR="00BD0C8F" w:rsidRPr="009E655A" w:rsidRDefault="00410E46" w:rsidP="00BD0C8F">
      <w:pPr>
        <w:autoSpaceDE w:val="0"/>
        <w:autoSpaceDN w:val="0"/>
        <w:adjustRightInd w:val="0"/>
        <w:jc w:val="both"/>
        <w:rPr>
          <w:rFonts w:ascii="CheltenhamEF-Book" w:hAnsi="CheltenhamEF-Book" w:cs="Calibri"/>
          <w:noProof/>
          <w:sz w:val="18"/>
          <w:szCs w:val="18"/>
          <w:lang w:eastAsia="es-ES_tradnl"/>
        </w:rPr>
      </w:pPr>
      <w:r>
        <w:rPr>
          <w:rFonts w:ascii="CheltenhamEF-Book" w:hAnsi="CheltenhamEF-Book" w:cs="Calibri"/>
          <w:noProof/>
          <w:sz w:val="18"/>
          <w:szCs w:val="18"/>
        </w:rPr>
        <mc:AlternateContent>
          <mc:Choice Requires="wps">
            <w:drawing>
              <wp:anchor distT="0" distB="0" distL="114300" distR="114300" simplePos="0" relativeHeight="251653632" behindDoc="0" locked="0" layoutInCell="1" allowOverlap="1" wp14:anchorId="169C576D" wp14:editId="3E9FA854">
                <wp:simplePos x="0" y="0"/>
                <wp:positionH relativeFrom="column">
                  <wp:posOffset>0</wp:posOffset>
                </wp:positionH>
                <wp:positionV relativeFrom="paragraph">
                  <wp:posOffset>102235</wp:posOffset>
                </wp:positionV>
                <wp:extent cx="1800225" cy="0"/>
                <wp:effectExtent l="5715" t="8255" r="13335" b="10795"/>
                <wp:wrapNone/>
                <wp:docPr id="2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6350">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B151A" id="Line 77"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05pt" to="141.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7gsQEAAEgDAAAOAAAAZHJzL2Uyb0RvYy54bWysU01v2zAMvQ/YfxB0X+xkaFEYcXpI1126&#10;LUDbH8BIsi1MFgVSiZ1/P0lNsq/bsItA8ePp8ZFa38+jE0dDbNG3crmopTBeoba+b+Xry+OHOyk4&#10;gtfg0JtWngzL+837d+spNGaFAzptSCQQz80UWjnEGJqqYjWYEXiBwfgU7JBGiOlKfaUJpoQ+umpV&#10;17fVhKQDoTLMyfvwFpSbgt91RsVvXccmCtfKxC2Wk8q5z2e1WUPTE4TBqjMN+AcWI1ifHr1CPUAE&#10;cSD7F9RoFSFjFxcKxwq7zipTekjdLOs/unkeIJjSSxKHw1Um/n+w6utx63eUqavZP4cnVN9ZeNwO&#10;4HtTCLycQhrcMktVTYGba0m+cNiR2E9fUKccOEQsKswdjRky9SfmIvbpKraZo1DJubyr69XqRgp1&#10;iVXQXAoDcfxscBTZaKWzPusADRyfOGYi0FxSstvjo3WuzNJ5MbXy9uNNXQoYndU5mNOY+v3WkThC&#10;2oZter8uC5DAfksjPHhdwAYD+tPZjmDdm53ynT+LkfvPy8bNHvVpRxeR0rgKy/Nq5X349V6qf36A&#10;zQ8AAAD//wMAUEsDBBQABgAIAAAAIQDWKWwF2QAAAAYBAAAPAAAAZHJzL2Rvd25yZXYueG1sTI/N&#10;TsMwEITvSLyDtUhcEHWa0h9CnAqBENdSeAA3XuyIeB3Zbhp4ehZxgOPMrGa+rbeT78WIMXWBFMxn&#10;BQikNpiOrIK316frDYiUNRndB0IFn5hg25yf1boy4UQvOO6zFVxCqdIKXM5DJWVqHXqdZmFA4uw9&#10;RK8zy2ilifrE5b6XZVGspNcd8YLTAz44bD/2R68gXT3ahYvL7nZtx+dydxO/CNdKXV5M93cgMk75&#10;7xh+8BkdGmY6hCOZJHoF/EhmdzUHwWm5WSxBHH4N2dTyP37zDQAA//8DAFBLAQItABQABgAIAAAA&#10;IQC2gziS/gAAAOEBAAATAAAAAAAAAAAAAAAAAAAAAABbQ29udGVudF9UeXBlc10ueG1sUEsBAi0A&#10;FAAGAAgAAAAhADj9If/WAAAAlAEAAAsAAAAAAAAAAAAAAAAALwEAAF9yZWxzLy5yZWxzUEsBAi0A&#10;FAAGAAgAAAAhAOHFDuCxAQAASAMAAA4AAAAAAAAAAAAAAAAALgIAAGRycy9lMm9Eb2MueG1sUEsB&#10;Ai0AFAAGAAgAAAAhANYpbAXZAAAABgEAAA8AAAAAAAAAAAAAAAAACwQAAGRycy9kb3ducmV2Lnht&#10;bFBLBQYAAAAABAAEAPMAAAARBQAAAAA=&#10;" strokecolor="#c80000" strokeweight=".5pt"/>
            </w:pict>
          </mc:Fallback>
        </mc:AlternateContent>
      </w:r>
    </w:p>
    <w:p w14:paraId="169C5702" w14:textId="77777777" w:rsidR="00BD0C8F" w:rsidRPr="009218CB" w:rsidRDefault="00BD0C8F" w:rsidP="00BD0C8F">
      <w:pPr>
        <w:autoSpaceDE w:val="0"/>
        <w:autoSpaceDN w:val="0"/>
        <w:adjustRightInd w:val="0"/>
        <w:rPr>
          <w:rFonts w:ascii="CheltenhamSSK" w:hAnsi="CheltenhamSSK" w:cs="Calibri"/>
          <w:b/>
          <w:noProof/>
          <w:sz w:val="18"/>
          <w:szCs w:val="18"/>
          <w:lang w:eastAsia="es-ES_tradnl"/>
        </w:rPr>
      </w:pPr>
      <w:r w:rsidRPr="009218CB">
        <w:rPr>
          <w:rFonts w:ascii="CheltenhamSSK" w:hAnsi="CheltenhamSSK" w:cs="Calibri"/>
          <w:b/>
          <w:noProof/>
          <w:sz w:val="18"/>
          <w:szCs w:val="18"/>
          <w:lang w:eastAsia="es-ES_tradnl"/>
        </w:rPr>
        <w:t>Conflicto de intereses</w:t>
      </w:r>
    </w:p>
    <w:p w14:paraId="169C5703" w14:textId="77777777" w:rsidR="00BD0C8F" w:rsidRPr="005547F2" w:rsidRDefault="00BD0C8F" w:rsidP="00BD0C8F">
      <w:pPr>
        <w:autoSpaceDE w:val="0"/>
        <w:autoSpaceDN w:val="0"/>
        <w:adjustRightInd w:val="0"/>
        <w:rPr>
          <w:rStyle w:val="Hipervnculo"/>
          <w:rFonts w:ascii="CheltenhamEF-Book" w:hAnsi="CheltenhamEF-Book"/>
          <w:color w:val="00246C"/>
          <w:sz w:val="18"/>
          <w:szCs w:val="18"/>
          <w:u w:val="none"/>
          <w:lang w:val="pt-BR"/>
        </w:rPr>
      </w:pPr>
      <w:r>
        <w:rPr>
          <w:rFonts w:ascii="CheltenhamEF-Book" w:hAnsi="CheltenhamEF-Book" w:cs="Calibri"/>
          <w:noProof/>
          <w:sz w:val="18"/>
          <w:szCs w:val="18"/>
          <w:lang w:eastAsia="es-ES_tradnl"/>
        </w:rPr>
        <w:t xml:space="preserve">Los autores </w:t>
      </w:r>
      <w:r w:rsidRPr="0048268E">
        <w:rPr>
          <w:rFonts w:ascii="CheltenhamEF-Book" w:hAnsi="CheltenhamEF-Book" w:cs="Calibri"/>
          <w:noProof/>
          <w:sz w:val="18"/>
          <w:szCs w:val="18"/>
          <w:lang w:eastAsia="es-ES_tradnl"/>
        </w:rPr>
        <w:t>declara</w:t>
      </w:r>
      <w:r>
        <w:rPr>
          <w:rFonts w:ascii="CheltenhamEF-Book" w:hAnsi="CheltenhamEF-Book" w:cs="Calibri"/>
          <w:noProof/>
          <w:sz w:val="18"/>
          <w:szCs w:val="18"/>
          <w:lang w:eastAsia="es-ES_tradnl"/>
        </w:rPr>
        <w:t>n</w:t>
      </w:r>
      <w:r w:rsidRPr="009218CB">
        <w:rPr>
          <w:rFonts w:ascii="CheltenhamEF-Book" w:hAnsi="CheltenhamEF-Book" w:cs="Calibri"/>
          <w:noProof/>
          <w:sz w:val="18"/>
          <w:szCs w:val="18"/>
          <w:lang w:eastAsia="es-ES_tradnl"/>
        </w:rPr>
        <w:t xml:space="preserve"> que no existen conflictos de intereses</w:t>
      </w:r>
      <w:r w:rsidR="006D76B8">
        <w:rPr>
          <w:rFonts w:ascii="CheltenhamEF-Book" w:hAnsi="CheltenhamEF-Book" w:cs="Calibri"/>
          <w:noProof/>
          <w:sz w:val="18"/>
          <w:szCs w:val="18"/>
          <w:lang w:eastAsia="es-ES_tradnl"/>
        </w:rPr>
        <w:t>.</w:t>
      </w:r>
    </w:p>
    <w:p w14:paraId="169C5704" w14:textId="38EAE9CC" w:rsidR="00BD0C8F" w:rsidRPr="009E655A" w:rsidRDefault="00410E46" w:rsidP="00BD0C8F">
      <w:pPr>
        <w:autoSpaceDE w:val="0"/>
        <w:autoSpaceDN w:val="0"/>
        <w:adjustRightInd w:val="0"/>
        <w:rPr>
          <w:rFonts w:ascii="CheltenhamEF-Book" w:hAnsi="CheltenhamEF-Book" w:cs="Calibri"/>
          <w:noProof/>
          <w:sz w:val="18"/>
          <w:szCs w:val="18"/>
          <w:lang w:eastAsia="es-ES_tradnl"/>
        </w:rPr>
      </w:pPr>
      <w:r>
        <w:rPr>
          <w:rFonts w:ascii="CheltenhamEF-Book" w:hAnsi="CheltenhamEF-Book" w:cs="Calibri"/>
          <w:noProof/>
          <w:sz w:val="18"/>
          <w:szCs w:val="18"/>
        </w:rPr>
        <mc:AlternateContent>
          <mc:Choice Requires="wps">
            <w:drawing>
              <wp:anchor distT="0" distB="0" distL="114300" distR="114300" simplePos="0" relativeHeight="251654656" behindDoc="0" locked="0" layoutInCell="1" allowOverlap="1" wp14:anchorId="169C576E" wp14:editId="597A03A6">
                <wp:simplePos x="0" y="0"/>
                <wp:positionH relativeFrom="column">
                  <wp:posOffset>0</wp:posOffset>
                </wp:positionH>
                <wp:positionV relativeFrom="paragraph">
                  <wp:posOffset>115570</wp:posOffset>
                </wp:positionV>
                <wp:extent cx="1800225" cy="0"/>
                <wp:effectExtent l="5715" t="12700" r="13335" b="6350"/>
                <wp:wrapNone/>
                <wp:docPr id="2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6350">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00D1B" id="Line 7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1pt" to="141.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7gsQEAAEgDAAAOAAAAZHJzL2Uyb0RvYy54bWysU01v2zAMvQ/YfxB0X+xkaFEYcXpI1126&#10;LUDbH8BIsi1MFgVSiZ1/P0lNsq/bsItA8ePp8ZFa38+jE0dDbNG3crmopTBeoba+b+Xry+OHOyk4&#10;gtfg0JtWngzL+837d+spNGaFAzptSCQQz80UWjnEGJqqYjWYEXiBwfgU7JBGiOlKfaUJpoQ+umpV&#10;17fVhKQDoTLMyfvwFpSbgt91RsVvXccmCtfKxC2Wk8q5z2e1WUPTE4TBqjMN+AcWI1ifHr1CPUAE&#10;cSD7F9RoFSFjFxcKxwq7zipTekjdLOs/unkeIJjSSxKHw1Um/n+w6utx63eUqavZP4cnVN9ZeNwO&#10;4HtTCLycQhrcMktVTYGba0m+cNiR2E9fUKccOEQsKswdjRky9SfmIvbpKraZo1DJubyr69XqRgp1&#10;iVXQXAoDcfxscBTZaKWzPusADRyfOGYi0FxSstvjo3WuzNJ5MbXy9uNNXQoYndU5mNOY+v3WkThC&#10;2oZter8uC5DAfksjPHhdwAYD+tPZjmDdm53ynT+LkfvPy8bNHvVpRxeR0rgKy/Nq5X349V6qf36A&#10;zQ8AAAD//wMAUEsDBBQABgAIAAAAIQBYTEaz2QAAAAYBAAAPAAAAZHJzL2Rvd25yZXYueG1sTI/B&#10;TsMwEETvSPyDtUhcEHVIKQ0hToVAiGspfIAbL3ZEvI5sNw18PYs4wHFmVjNvm83sBzFhTH0gBVeL&#10;AgRSF0xPVsHb69NlBSJlTUYPgVDBJybYtKcnja5NONILTrtsBZdQqrUCl/NYS5k6h16nRRiROHsP&#10;0evMMlppoj5yuR9kWRQ30uueeMHpER8cdh+7g1eQLh7t0sVVf7u203O5vY5fhGulzs/m+zsQGef8&#10;dww/+IwOLTPtw4FMEoMCfiSzW5UgOC2r5QrE/teQbSP/47ffAAAA//8DAFBLAQItABQABgAIAAAA&#10;IQC2gziS/gAAAOEBAAATAAAAAAAAAAAAAAAAAAAAAABbQ29udGVudF9UeXBlc10ueG1sUEsBAi0A&#10;FAAGAAgAAAAhADj9If/WAAAAlAEAAAsAAAAAAAAAAAAAAAAALwEAAF9yZWxzLy5yZWxzUEsBAi0A&#10;FAAGAAgAAAAhAOHFDuCxAQAASAMAAA4AAAAAAAAAAAAAAAAALgIAAGRycy9lMm9Eb2MueG1sUEsB&#10;Ai0AFAAGAAgAAAAhAFhMRrPZAAAABgEAAA8AAAAAAAAAAAAAAAAACwQAAGRycy9kb3ducmV2Lnht&#10;bFBLBQYAAAAABAAEAPMAAAARBQAAAAA=&#10;" strokecolor="#c80000" strokeweight=".5pt"/>
            </w:pict>
          </mc:Fallback>
        </mc:AlternateContent>
      </w:r>
    </w:p>
    <w:p w14:paraId="169C5705" w14:textId="77777777" w:rsidR="002C68D9" w:rsidRPr="009218CB" w:rsidRDefault="002C68D9" w:rsidP="002C68D9">
      <w:pPr>
        <w:autoSpaceDE w:val="0"/>
        <w:autoSpaceDN w:val="0"/>
        <w:adjustRightInd w:val="0"/>
        <w:rPr>
          <w:rFonts w:ascii="CheltenhamSSK" w:hAnsi="CheltenhamSSK" w:cs="Calibri"/>
          <w:b/>
          <w:noProof/>
          <w:sz w:val="18"/>
          <w:szCs w:val="18"/>
          <w:lang w:eastAsia="es-ES_tradnl"/>
        </w:rPr>
      </w:pPr>
      <w:r>
        <w:rPr>
          <w:rFonts w:ascii="CheltenhamSSK" w:hAnsi="CheltenhamSSK" w:cs="Calibri"/>
          <w:b/>
          <w:noProof/>
          <w:sz w:val="18"/>
          <w:szCs w:val="18"/>
          <w:lang w:eastAsia="es-ES_tradnl"/>
        </w:rPr>
        <w:t>Imágenes</w:t>
      </w:r>
    </w:p>
    <w:p w14:paraId="169C5706" w14:textId="769892DA" w:rsidR="002C68D9" w:rsidRPr="00E7391E" w:rsidRDefault="00A729CF" w:rsidP="002C68D9">
      <w:pPr>
        <w:autoSpaceDE w:val="0"/>
        <w:autoSpaceDN w:val="0"/>
        <w:adjustRightInd w:val="0"/>
        <w:rPr>
          <w:rFonts w:ascii="CheltenhamEF-Book" w:hAnsi="CheltenhamEF-Book" w:cs="Calibri"/>
          <w:noProof/>
          <w:sz w:val="18"/>
          <w:szCs w:val="18"/>
          <w:lang w:eastAsia="es-ES_tradnl"/>
        </w:rPr>
      </w:pPr>
      <w:r w:rsidRPr="00A729CF">
        <w:rPr>
          <w:rFonts w:ascii="CheltenhamEF-Book" w:hAnsi="CheltenhamEF-Book" w:cs="Calibri"/>
          <w:noProof/>
          <w:sz w:val="18"/>
          <w:szCs w:val="18"/>
          <w:lang w:eastAsia="es-ES_tradnl"/>
        </w:rPr>
        <w:t xml:space="preserve">Este </w:t>
      </w:r>
      <w:r w:rsidR="00EF7C89">
        <w:rPr>
          <w:rFonts w:ascii="CheltenhamEF-Book" w:hAnsi="CheltenhamEF-Book" w:cs="Calibri"/>
          <w:noProof/>
          <w:sz w:val="18"/>
          <w:szCs w:val="18"/>
          <w:lang w:eastAsia="es-ES_tradnl"/>
        </w:rPr>
        <w:t>C</w:t>
      </w:r>
      <w:r w:rsidRPr="00A729CF">
        <w:rPr>
          <w:rFonts w:ascii="CheltenhamEF-Book" w:hAnsi="CheltenhamEF-Book" w:cs="Calibri"/>
          <w:noProof/>
          <w:sz w:val="18"/>
          <w:szCs w:val="18"/>
          <w:lang w:eastAsia="es-ES_tradnl"/>
        </w:rPr>
        <w:t>aso</w:t>
      </w:r>
      <w:r w:rsidR="00EF7C89">
        <w:rPr>
          <w:rFonts w:ascii="CheltenhamEF-Book" w:hAnsi="CheltenhamEF-Book" w:cs="Calibri"/>
          <w:noProof/>
          <w:sz w:val="18"/>
          <w:szCs w:val="18"/>
          <w:lang w:eastAsia="es-ES_tradnl"/>
        </w:rPr>
        <w:t xml:space="preserve"> Clínico</w:t>
      </w:r>
      <w:r w:rsidRPr="00A729CF">
        <w:rPr>
          <w:rFonts w:ascii="CheltenhamEF-Book" w:hAnsi="CheltenhamEF-Book" w:cs="Calibri"/>
          <w:noProof/>
          <w:sz w:val="18"/>
          <w:szCs w:val="18"/>
          <w:lang w:eastAsia="es-ES_tradnl"/>
        </w:rPr>
        <w:t xml:space="preserve"> y las imágenes que lo acompañan se publican con el consentimiento informado por escrito del paciente</w:t>
      </w:r>
      <w:r w:rsidR="002C68D9">
        <w:rPr>
          <w:rFonts w:ascii="CheltenhamEF-Book" w:hAnsi="CheltenhamEF-Book" w:cs="Calibri"/>
          <w:noProof/>
          <w:sz w:val="18"/>
          <w:szCs w:val="18"/>
          <w:lang w:eastAsia="es-ES_tradnl"/>
        </w:rPr>
        <w:t>.</w:t>
      </w:r>
    </w:p>
    <w:p w14:paraId="169C5707" w14:textId="4A55DA05" w:rsidR="002C68D9" w:rsidRPr="009218CB" w:rsidRDefault="00410E46" w:rsidP="002C68D9">
      <w:pPr>
        <w:autoSpaceDE w:val="0"/>
        <w:autoSpaceDN w:val="0"/>
        <w:adjustRightInd w:val="0"/>
        <w:jc w:val="both"/>
        <w:rPr>
          <w:rFonts w:ascii="CheltenhamEF-Book" w:hAnsi="CheltenhamEF-Book" w:cs="Calibri"/>
          <w:noProof/>
          <w:sz w:val="18"/>
          <w:szCs w:val="18"/>
          <w:lang w:eastAsia="es-ES_tradnl"/>
        </w:rPr>
      </w:pPr>
      <w:r>
        <w:rPr>
          <w:rFonts w:ascii="CheltenhamEF-Book" w:hAnsi="CheltenhamEF-Book" w:cs="Calibri"/>
          <w:noProof/>
          <w:sz w:val="18"/>
          <w:szCs w:val="18"/>
        </w:rPr>
        <mc:AlternateContent>
          <mc:Choice Requires="wps">
            <w:drawing>
              <wp:anchor distT="0" distB="0" distL="114300" distR="114300" simplePos="0" relativeHeight="251657728" behindDoc="0" locked="0" layoutInCell="1" allowOverlap="1" wp14:anchorId="169C576F" wp14:editId="4A701EAE">
                <wp:simplePos x="0" y="0"/>
                <wp:positionH relativeFrom="column">
                  <wp:posOffset>0</wp:posOffset>
                </wp:positionH>
                <wp:positionV relativeFrom="paragraph">
                  <wp:posOffset>107315</wp:posOffset>
                </wp:positionV>
                <wp:extent cx="1800225" cy="0"/>
                <wp:effectExtent l="5715" t="12065" r="13335" b="6985"/>
                <wp:wrapNone/>
                <wp:docPr id="27"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6350">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10FC5" id="Line 13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5pt" to="141.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7gsQEAAEgDAAAOAAAAZHJzL2Uyb0RvYy54bWysU01v2zAMvQ/YfxB0X+xkaFEYcXpI1126&#10;LUDbH8BIsi1MFgVSiZ1/P0lNsq/bsItA8ePp8ZFa38+jE0dDbNG3crmopTBeoba+b+Xry+OHOyk4&#10;gtfg0JtWngzL+837d+spNGaFAzptSCQQz80UWjnEGJqqYjWYEXiBwfgU7JBGiOlKfaUJpoQ+umpV&#10;17fVhKQDoTLMyfvwFpSbgt91RsVvXccmCtfKxC2Wk8q5z2e1WUPTE4TBqjMN+AcWI1ifHr1CPUAE&#10;cSD7F9RoFSFjFxcKxwq7zipTekjdLOs/unkeIJjSSxKHw1Um/n+w6utx63eUqavZP4cnVN9ZeNwO&#10;4HtTCLycQhrcMktVTYGba0m+cNiR2E9fUKccOEQsKswdjRky9SfmIvbpKraZo1DJubyr69XqRgp1&#10;iVXQXAoDcfxscBTZaKWzPusADRyfOGYi0FxSstvjo3WuzNJ5MbXy9uNNXQoYndU5mNOY+v3WkThC&#10;2oZter8uC5DAfksjPHhdwAYD+tPZjmDdm53ynT+LkfvPy8bNHvVpRxeR0rgKy/Nq5X349V6qf36A&#10;zQ8AAAD//wMAUEsDBBQABgAIAAAAIQB9hW182QAAAAYBAAAPAAAAZHJzL2Rvd25yZXYueG1sTI/N&#10;TsMwEITvSLyDtUhcEHVI6V+IUyEQ4loKD+DGix0RryPbTQNPzyIOcJyZ1cy39XbyvRgxpi6QgptZ&#10;AQKpDaYjq+Dt9el6DSJlTUb3gVDBJybYNudnta5MONELjvtsBZdQqrQCl/NQSZlah16nWRiQOHsP&#10;0evMMlppoj5xue9lWRRL6XVHvOD0gA8O24/90StIV4927uKi26zs+FzubuMX4Uqpy4vp/g5Exin/&#10;HcMPPqNDw0yHcCSTRK+AH8nsLjcgOC3X8wWIw68hm1r+x2++AQAA//8DAFBLAQItABQABgAIAAAA&#10;IQC2gziS/gAAAOEBAAATAAAAAAAAAAAAAAAAAAAAAABbQ29udGVudF9UeXBlc10ueG1sUEsBAi0A&#10;FAAGAAgAAAAhADj9If/WAAAAlAEAAAsAAAAAAAAAAAAAAAAALwEAAF9yZWxzLy5yZWxzUEsBAi0A&#10;FAAGAAgAAAAhAOHFDuCxAQAASAMAAA4AAAAAAAAAAAAAAAAALgIAAGRycy9lMm9Eb2MueG1sUEsB&#10;Ai0AFAAGAAgAAAAhAH2FbXzZAAAABgEAAA8AAAAAAAAAAAAAAAAACwQAAGRycy9kb3ducmV2Lnht&#10;bFBLBQYAAAAABAAEAPMAAAARBQAAAAA=&#10;" strokecolor="#c80000" strokeweight=".5pt"/>
            </w:pict>
          </mc:Fallback>
        </mc:AlternateContent>
      </w:r>
    </w:p>
    <w:p w14:paraId="169C5708" w14:textId="77777777" w:rsidR="002C68D9" w:rsidRPr="00E153FF" w:rsidRDefault="002C68D9" w:rsidP="002C68D9">
      <w:pPr>
        <w:autoSpaceDE w:val="0"/>
        <w:autoSpaceDN w:val="0"/>
        <w:adjustRightInd w:val="0"/>
        <w:rPr>
          <w:rFonts w:ascii="CheltenhamSSK" w:hAnsi="CheltenhamSSK" w:cs="Calibri"/>
          <w:b/>
          <w:noProof/>
          <w:sz w:val="18"/>
          <w:szCs w:val="18"/>
          <w:lang w:eastAsia="es-ES_tradnl"/>
        </w:rPr>
      </w:pPr>
      <w:r w:rsidRPr="00E153FF">
        <w:rPr>
          <w:rFonts w:ascii="CheltenhamSSK" w:hAnsi="CheltenhamSSK" w:cs="Calibri"/>
          <w:b/>
          <w:noProof/>
          <w:sz w:val="18"/>
          <w:szCs w:val="18"/>
          <w:lang w:eastAsia="es-ES_tradnl"/>
        </w:rPr>
        <w:t>Abreviaturas</w:t>
      </w:r>
    </w:p>
    <w:p w14:paraId="644CA272" w14:textId="56D15FD6" w:rsidR="005359DD" w:rsidRPr="00DA5B8D" w:rsidRDefault="005359DD" w:rsidP="00D17EE8">
      <w:pPr>
        <w:autoSpaceDE w:val="0"/>
        <w:autoSpaceDN w:val="0"/>
        <w:adjustRightInd w:val="0"/>
        <w:rPr>
          <w:rFonts w:ascii="CheltenhamEF-Book" w:hAnsi="CheltenhamEF-Book"/>
          <w:bCs/>
          <w:sz w:val="18"/>
          <w:szCs w:val="18"/>
        </w:rPr>
      </w:pPr>
      <w:r w:rsidRPr="005359DD">
        <w:rPr>
          <w:rFonts w:ascii="CheltenhamSSK" w:hAnsi="CheltenhamSSK"/>
          <w:b/>
          <w:bCs/>
          <w:sz w:val="18"/>
          <w:szCs w:val="18"/>
        </w:rPr>
        <w:t xml:space="preserve">COVID-19: </w:t>
      </w:r>
      <w:r w:rsidRPr="005359DD">
        <w:rPr>
          <w:rFonts w:ascii="CheltenhamEF-Book" w:hAnsi="CheltenhamEF-Book"/>
          <w:bCs/>
          <w:sz w:val="18"/>
          <w:szCs w:val="18"/>
        </w:rPr>
        <w:t xml:space="preserve">acrónimo del inglés </w:t>
      </w:r>
      <w:bookmarkStart w:id="1" w:name="_Hlk122931639"/>
      <w:r w:rsidRPr="005359DD">
        <w:rPr>
          <w:rFonts w:ascii="CheltenhamEF-Book" w:hAnsi="CheltenhamEF-Book"/>
          <w:bCs/>
          <w:i/>
          <w:iCs/>
          <w:sz w:val="18"/>
          <w:szCs w:val="18"/>
        </w:rPr>
        <w:t xml:space="preserve">coronavirus </w:t>
      </w:r>
      <w:proofErr w:type="spellStart"/>
      <w:r w:rsidRPr="005359DD">
        <w:rPr>
          <w:rFonts w:ascii="CheltenhamEF-Book" w:hAnsi="CheltenhamEF-Book"/>
          <w:bCs/>
          <w:i/>
          <w:iCs/>
          <w:sz w:val="18"/>
          <w:szCs w:val="18"/>
        </w:rPr>
        <w:t>disease</w:t>
      </w:r>
      <w:bookmarkEnd w:id="1"/>
      <w:proofErr w:type="spellEnd"/>
    </w:p>
    <w:p w14:paraId="169C570A" w14:textId="2CFC40BF" w:rsidR="002C68D9" w:rsidRPr="005359DD" w:rsidRDefault="00D17EE8" w:rsidP="00D17EE8">
      <w:pPr>
        <w:autoSpaceDE w:val="0"/>
        <w:autoSpaceDN w:val="0"/>
        <w:adjustRightInd w:val="0"/>
        <w:rPr>
          <w:rStyle w:val="Hipervnculo"/>
          <w:rFonts w:ascii="CheltenhamEF-Book" w:hAnsi="CheltenhamEF-Book"/>
          <w:color w:val="auto"/>
          <w:sz w:val="18"/>
          <w:szCs w:val="18"/>
          <w:u w:val="none"/>
          <w:lang w:val="en-US"/>
        </w:rPr>
      </w:pPr>
      <w:r w:rsidRPr="00D17EE8">
        <w:rPr>
          <w:rFonts w:ascii="CheltenhamSSK" w:hAnsi="CheltenhamSSK"/>
          <w:b/>
          <w:sz w:val="18"/>
          <w:szCs w:val="18"/>
          <w:lang w:val="en-US"/>
        </w:rPr>
        <w:t>SARS-CoV-2:</w:t>
      </w:r>
      <w:r w:rsidRPr="00D17EE8">
        <w:rPr>
          <w:rFonts w:ascii="CheltenhamEF-Book" w:hAnsi="CheltenhamEF-Book"/>
          <w:sz w:val="18"/>
          <w:szCs w:val="18"/>
          <w:lang w:val="en-US"/>
        </w:rPr>
        <w:t xml:space="preserve"> </w:t>
      </w:r>
      <w:r w:rsidRPr="00D17EE8">
        <w:rPr>
          <w:rFonts w:ascii="CheltenhamEF-Book" w:hAnsi="CheltenhamEF-Book"/>
          <w:i/>
          <w:sz w:val="18"/>
          <w:szCs w:val="18"/>
          <w:lang w:val="en-US"/>
        </w:rPr>
        <w:t>severe acute respiratory syndrome coronavirus 2</w:t>
      </w:r>
    </w:p>
    <w:p w14:paraId="169C570B" w14:textId="77777777" w:rsidR="002C68D9" w:rsidRPr="00D17EE8" w:rsidRDefault="002C68D9" w:rsidP="002C68D9">
      <w:pPr>
        <w:autoSpaceDE w:val="0"/>
        <w:autoSpaceDN w:val="0"/>
        <w:adjustRightInd w:val="0"/>
        <w:jc w:val="both"/>
        <w:rPr>
          <w:rStyle w:val="Hipervnculo"/>
          <w:rFonts w:ascii="CheltenhamEF-Book" w:hAnsi="CheltenhamEF-Book"/>
          <w:color w:val="00246C"/>
          <w:sz w:val="18"/>
          <w:szCs w:val="18"/>
          <w:u w:val="none"/>
          <w:lang w:val="pt-BR"/>
        </w:rPr>
      </w:pPr>
    </w:p>
    <w:p w14:paraId="169C570C" w14:textId="388668F7" w:rsidR="00C66AD2" w:rsidRDefault="00C66AD2" w:rsidP="00BD0C8F">
      <w:pPr>
        <w:autoSpaceDE w:val="0"/>
        <w:autoSpaceDN w:val="0"/>
        <w:adjustRightInd w:val="0"/>
        <w:jc w:val="both"/>
        <w:rPr>
          <w:rStyle w:val="Hipervnculo"/>
          <w:rFonts w:ascii="CheltenhamEF-Book" w:hAnsi="CheltenhamEF-Book"/>
          <w:color w:val="00246C"/>
          <w:sz w:val="18"/>
          <w:szCs w:val="18"/>
          <w:u w:val="none"/>
          <w:lang w:val="pt-BR"/>
        </w:rPr>
      </w:pPr>
    </w:p>
    <w:p w14:paraId="1775A20D" w14:textId="16D689CB" w:rsidR="005359DD" w:rsidRDefault="005359DD" w:rsidP="00BD0C8F">
      <w:pPr>
        <w:autoSpaceDE w:val="0"/>
        <w:autoSpaceDN w:val="0"/>
        <w:adjustRightInd w:val="0"/>
        <w:jc w:val="both"/>
        <w:rPr>
          <w:rStyle w:val="Hipervnculo"/>
          <w:rFonts w:ascii="CheltenhamEF-Book" w:hAnsi="CheltenhamEF-Book"/>
          <w:color w:val="00246C"/>
          <w:sz w:val="18"/>
          <w:szCs w:val="18"/>
          <w:u w:val="none"/>
          <w:lang w:val="pt-BR"/>
        </w:rPr>
      </w:pPr>
    </w:p>
    <w:p w14:paraId="3F70E5A5" w14:textId="6926CDEB" w:rsidR="005359DD" w:rsidRDefault="005359DD" w:rsidP="00BD0C8F">
      <w:pPr>
        <w:autoSpaceDE w:val="0"/>
        <w:autoSpaceDN w:val="0"/>
        <w:adjustRightInd w:val="0"/>
        <w:jc w:val="both"/>
        <w:rPr>
          <w:rStyle w:val="Hipervnculo"/>
          <w:rFonts w:ascii="CheltenhamEF-Book" w:hAnsi="CheltenhamEF-Book"/>
          <w:color w:val="00246C"/>
          <w:sz w:val="18"/>
          <w:szCs w:val="18"/>
          <w:u w:val="none"/>
          <w:lang w:val="pt-BR"/>
        </w:rPr>
      </w:pPr>
    </w:p>
    <w:p w14:paraId="10B6AE8E" w14:textId="4B532C91" w:rsidR="005359DD" w:rsidRDefault="005359DD" w:rsidP="00BD0C8F">
      <w:pPr>
        <w:autoSpaceDE w:val="0"/>
        <w:autoSpaceDN w:val="0"/>
        <w:adjustRightInd w:val="0"/>
        <w:jc w:val="both"/>
        <w:rPr>
          <w:rStyle w:val="Hipervnculo"/>
          <w:rFonts w:ascii="CheltenhamEF-Book" w:hAnsi="CheltenhamEF-Book"/>
          <w:color w:val="00246C"/>
          <w:sz w:val="18"/>
          <w:szCs w:val="18"/>
          <w:u w:val="none"/>
          <w:lang w:val="pt-BR"/>
        </w:rPr>
      </w:pPr>
    </w:p>
    <w:p w14:paraId="50E18C3E" w14:textId="77CE10FE" w:rsidR="005359DD" w:rsidRDefault="005359DD" w:rsidP="00BD0C8F">
      <w:pPr>
        <w:autoSpaceDE w:val="0"/>
        <w:autoSpaceDN w:val="0"/>
        <w:adjustRightInd w:val="0"/>
        <w:jc w:val="both"/>
        <w:rPr>
          <w:rStyle w:val="Hipervnculo"/>
          <w:rFonts w:ascii="CheltenhamEF-Book" w:hAnsi="CheltenhamEF-Book"/>
          <w:color w:val="00246C"/>
          <w:sz w:val="18"/>
          <w:szCs w:val="18"/>
          <w:u w:val="none"/>
          <w:lang w:val="pt-BR"/>
        </w:rPr>
      </w:pPr>
    </w:p>
    <w:p w14:paraId="2250726F" w14:textId="77777777" w:rsidR="005359DD" w:rsidRPr="00D17EE8" w:rsidRDefault="005359DD" w:rsidP="00BD0C8F">
      <w:pPr>
        <w:autoSpaceDE w:val="0"/>
        <w:autoSpaceDN w:val="0"/>
        <w:adjustRightInd w:val="0"/>
        <w:jc w:val="both"/>
        <w:rPr>
          <w:rStyle w:val="Hipervnculo"/>
          <w:rFonts w:ascii="CheltenhamEF-Book" w:hAnsi="CheltenhamEF-Book"/>
          <w:color w:val="00246C"/>
          <w:sz w:val="18"/>
          <w:szCs w:val="18"/>
          <w:u w:val="none"/>
          <w:lang w:val="pt-BR"/>
        </w:rPr>
      </w:pPr>
    </w:p>
    <w:p w14:paraId="169C570D" w14:textId="455BE778" w:rsidR="00C66AD2" w:rsidRDefault="00C66AD2" w:rsidP="00BD0C8F">
      <w:pPr>
        <w:autoSpaceDE w:val="0"/>
        <w:autoSpaceDN w:val="0"/>
        <w:adjustRightInd w:val="0"/>
        <w:jc w:val="both"/>
        <w:rPr>
          <w:rStyle w:val="Hipervnculo"/>
          <w:rFonts w:ascii="CheltenhamEF-Book" w:hAnsi="CheltenhamEF-Book"/>
          <w:color w:val="00246C"/>
          <w:sz w:val="18"/>
          <w:szCs w:val="18"/>
          <w:u w:val="none"/>
          <w:lang w:val="pt-BR"/>
        </w:rPr>
      </w:pPr>
    </w:p>
    <w:p w14:paraId="71CBC586" w14:textId="3165AB34" w:rsidR="00D17EE8" w:rsidRDefault="00D17EE8" w:rsidP="00BD0C8F">
      <w:pPr>
        <w:autoSpaceDE w:val="0"/>
        <w:autoSpaceDN w:val="0"/>
        <w:adjustRightInd w:val="0"/>
        <w:jc w:val="both"/>
        <w:rPr>
          <w:rStyle w:val="Hipervnculo"/>
          <w:rFonts w:ascii="CheltenhamEF-Book" w:hAnsi="CheltenhamEF-Book"/>
          <w:color w:val="00246C"/>
          <w:sz w:val="18"/>
          <w:szCs w:val="18"/>
          <w:u w:val="none"/>
          <w:lang w:val="pt-BR"/>
        </w:rPr>
      </w:pPr>
    </w:p>
    <w:p w14:paraId="2465B7BE" w14:textId="6D46C34C" w:rsidR="00D17EE8" w:rsidRDefault="00D17EE8" w:rsidP="00BD0C8F">
      <w:pPr>
        <w:autoSpaceDE w:val="0"/>
        <w:autoSpaceDN w:val="0"/>
        <w:adjustRightInd w:val="0"/>
        <w:jc w:val="both"/>
        <w:rPr>
          <w:rStyle w:val="Hipervnculo"/>
          <w:rFonts w:ascii="CheltenhamEF-Book" w:hAnsi="CheltenhamEF-Book"/>
          <w:color w:val="00246C"/>
          <w:sz w:val="18"/>
          <w:szCs w:val="18"/>
          <w:u w:val="none"/>
          <w:lang w:val="pt-BR"/>
        </w:rPr>
      </w:pPr>
    </w:p>
    <w:p w14:paraId="4EBF1B31" w14:textId="148305E3" w:rsidR="00D17EE8" w:rsidRPr="00F20435" w:rsidRDefault="00D17EE8" w:rsidP="00BD0C8F">
      <w:pPr>
        <w:autoSpaceDE w:val="0"/>
        <w:autoSpaceDN w:val="0"/>
        <w:adjustRightInd w:val="0"/>
        <w:jc w:val="both"/>
        <w:rPr>
          <w:rStyle w:val="Hipervnculo"/>
          <w:rFonts w:ascii="CheltenhamEF-Book" w:hAnsi="CheltenhamEF-Book"/>
          <w:color w:val="00246C"/>
          <w:sz w:val="20"/>
          <w:szCs w:val="20"/>
          <w:u w:val="none"/>
          <w:lang w:val="pt-BR"/>
        </w:rPr>
      </w:pPr>
    </w:p>
    <w:p w14:paraId="33464D00" w14:textId="77777777" w:rsidR="00D17EE8" w:rsidRPr="00F20435" w:rsidRDefault="00D17EE8" w:rsidP="00BD0C8F">
      <w:pPr>
        <w:autoSpaceDE w:val="0"/>
        <w:autoSpaceDN w:val="0"/>
        <w:adjustRightInd w:val="0"/>
        <w:jc w:val="both"/>
        <w:rPr>
          <w:rStyle w:val="Hipervnculo"/>
          <w:rFonts w:ascii="CheltenhamEF-Book" w:hAnsi="CheltenhamEF-Book"/>
          <w:color w:val="00246C"/>
          <w:sz w:val="20"/>
          <w:szCs w:val="20"/>
          <w:u w:val="none"/>
          <w:lang w:val="pt-BR"/>
        </w:rPr>
      </w:pPr>
    </w:p>
    <w:p w14:paraId="169C570E" w14:textId="77777777" w:rsidR="008E5899" w:rsidRPr="00860962" w:rsidRDefault="008E5899" w:rsidP="00BD0C8F">
      <w:pPr>
        <w:autoSpaceDE w:val="0"/>
        <w:autoSpaceDN w:val="0"/>
        <w:adjustRightInd w:val="0"/>
        <w:jc w:val="both"/>
        <w:rPr>
          <w:rStyle w:val="Hipervnculo"/>
          <w:rFonts w:ascii="CheltenhamEF-Book" w:hAnsi="CheltenhamEF-Book"/>
          <w:color w:val="00246C"/>
          <w:sz w:val="20"/>
          <w:szCs w:val="20"/>
          <w:u w:val="none"/>
          <w:lang w:val="pt-BR"/>
        </w:rPr>
      </w:pPr>
    </w:p>
    <w:p w14:paraId="169C570F" w14:textId="719A080E" w:rsidR="00C66AD2" w:rsidRDefault="00C66AD2" w:rsidP="00BD0C8F">
      <w:pPr>
        <w:autoSpaceDE w:val="0"/>
        <w:autoSpaceDN w:val="0"/>
        <w:adjustRightInd w:val="0"/>
        <w:jc w:val="both"/>
        <w:rPr>
          <w:rStyle w:val="Hipervnculo"/>
          <w:rFonts w:ascii="CheltenhamEF-Book" w:hAnsi="CheltenhamEF-Book"/>
          <w:color w:val="00246C"/>
          <w:sz w:val="20"/>
          <w:szCs w:val="20"/>
          <w:u w:val="none"/>
          <w:lang w:val="pt-BR"/>
        </w:rPr>
      </w:pPr>
    </w:p>
    <w:p w14:paraId="3D33F872" w14:textId="77777777" w:rsidR="00265B8A" w:rsidRPr="00265B8A" w:rsidRDefault="00265B8A" w:rsidP="00BD0C8F">
      <w:pPr>
        <w:autoSpaceDE w:val="0"/>
        <w:autoSpaceDN w:val="0"/>
        <w:adjustRightInd w:val="0"/>
        <w:jc w:val="both"/>
        <w:rPr>
          <w:rStyle w:val="Hipervnculo"/>
          <w:rFonts w:ascii="CheltenhamEF-Book" w:hAnsi="CheltenhamEF-Book"/>
          <w:color w:val="00246C"/>
          <w:sz w:val="18"/>
          <w:szCs w:val="18"/>
          <w:u w:val="none"/>
          <w:lang w:val="pt-BR"/>
        </w:rPr>
      </w:pPr>
    </w:p>
    <w:p w14:paraId="169C5710" w14:textId="33D65856" w:rsidR="00143E4C" w:rsidRPr="00265B8A" w:rsidRDefault="00143E4C" w:rsidP="00BD0C8F">
      <w:pPr>
        <w:autoSpaceDE w:val="0"/>
        <w:autoSpaceDN w:val="0"/>
        <w:adjustRightInd w:val="0"/>
        <w:jc w:val="both"/>
        <w:rPr>
          <w:rStyle w:val="Hipervnculo"/>
          <w:rFonts w:ascii="CheltenhamEF-Book" w:hAnsi="CheltenhamEF-Book"/>
          <w:color w:val="00246C"/>
          <w:sz w:val="20"/>
          <w:szCs w:val="20"/>
          <w:u w:val="none"/>
          <w:lang w:val="pt-BR"/>
        </w:rPr>
      </w:pPr>
    </w:p>
    <w:p w14:paraId="169C5711" w14:textId="40987DD8" w:rsidR="00BD0C8F" w:rsidRPr="00D17EE8" w:rsidRDefault="00BD0C8F" w:rsidP="00BD0C8F">
      <w:pPr>
        <w:autoSpaceDE w:val="0"/>
        <w:autoSpaceDN w:val="0"/>
        <w:adjustRightInd w:val="0"/>
        <w:jc w:val="both"/>
        <w:rPr>
          <w:rStyle w:val="Hipervnculo"/>
          <w:rFonts w:ascii="CheltenhamEF-Book" w:hAnsi="CheltenhamEF-Book"/>
          <w:color w:val="00246C"/>
          <w:sz w:val="18"/>
          <w:szCs w:val="18"/>
          <w:u w:val="none"/>
          <w:lang w:val="pt-BR"/>
        </w:rPr>
      </w:pPr>
    </w:p>
    <w:p w14:paraId="169C5712" w14:textId="2BA357B3" w:rsidR="00BD0C8F" w:rsidRPr="00D17EE8" w:rsidRDefault="00BD0C8F" w:rsidP="00BD0C8F">
      <w:pPr>
        <w:autoSpaceDE w:val="0"/>
        <w:autoSpaceDN w:val="0"/>
        <w:adjustRightInd w:val="0"/>
        <w:jc w:val="both"/>
        <w:rPr>
          <w:rStyle w:val="Hipervnculo"/>
          <w:rFonts w:ascii="CheltenhamEF-Book" w:hAnsi="CheltenhamEF-Book"/>
          <w:color w:val="00246C"/>
          <w:sz w:val="18"/>
          <w:szCs w:val="18"/>
          <w:u w:val="none"/>
          <w:lang w:val="pt-BR"/>
        </w:rPr>
      </w:pPr>
    </w:p>
    <w:p w14:paraId="169C5713" w14:textId="3E7B4BC0" w:rsidR="00BD0C8F" w:rsidRPr="00EA43BA" w:rsidRDefault="00410E46" w:rsidP="00BD0C8F">
      <w:pPr>
        <w:autoSpaceDE w:val="0"/>
        <w:autoSpaceDN w:val="0"/>
        <w:adjustRightInd w:val="0"/>
        <w:jc w:val="both"/>
        <w:rPr>
          <w:rFonts w:ascii="CheltenhamEF-Book" w:hAnsi="CheltenhamEF-Book" w:cs="Calibri"/>
          <w:i/>
          <w:color w:val="000099"/>
          <w:sz w:val="18"/>
          <w:szCs w:val="18"/>
          <w:lang w:val="pt-BR"/>
        </w:rPr>
      </w:pPr>
      <w:r>
        <w:rPr>
          <w:rFonts w:ascii="CheltenhamEF-Book" w:hAnsi="CheltenhamEF-Book" w:cs="Calibri"/>
          <w:noProof/>
          <w:sz w:val="18"/>
          <w:szCs w:val="18"/>
        </w:rPr>
        <mc:AlternateContent>
          <mc:Choice Requires="wps">
            <w:drawing>
              <wp:anchor distT="0" distB="0" distL="114300" distR="114300" simplePos="0" relativeHeight="251655680" behindDoc="0" locked="0" layoutInCell="1" allowOverlap="1" wp14:anchorId="169C5770" wp14:editId="29A42EAA">
                <wp:simplePos x="0" y="0"/>
                <wp:positionH relativeFrom="column">
                  <wp:posOffset>0</wp:posOffset>
                </wp:positionH>
                <wp:positionV relativeFrom="paragraph">
                  <wp:posOffset>97155</wp:posOffset>
                </wp:positionV>
                <wp:extent cx="1800225" cy="0"/>
                <wp:effectExtent l="5715" t="9525" r="13335" b="9525"/>
                <wp:wrapNone/>
                <wp:docPr id="26"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6350">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5B4D1" id="Line 7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65pt" to="141.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7gsQEAAEgDAAAOAAAAZHJzL2Uyb0RvYy54bWysU01v2zAMvQ/YfxB0X+xkaFEYcXpI1126&#10;LUDbH8BIsi1MFgVSiZ1/P0lNsq/bsItA8ePp8ZFa38+jE0dDbNG3crmopTBeoba+b+Xry+OHOyk4&#10;gtfg0JtWngzL+837d+spNGaFAzptSCQQz80UWjnEGJqqYjWYEXiBwfgU7JBGiOlKfaUJpoQ+umpV&#10;17fVhKQDoTLMyfvwFpSbgt91RsVvXccmCtfKxC2Wk8q5z2e1WUPTE4TBqjMN+AcWI1ifHr1CPUAE&#10;cSD7F9RoFSFjFxcKxwq7zipTekjdLOs/unkeIJjSSxKHw1Um/n+w6utx63eUqavZP4cnVN9ZeNwO&#10;4HtTCLycQhrcMktVTYGba0m+cNiR2E9fUKccOEQsKswdjRky9SfmIvbpKraZo1DJubyr69XqRgp1&#10;iVXQXAoDcfxscBTZaKWzPusADRyfOGYi0FxSstvjo3WuzNJ5MbXy9uNNXQoYndU5mNOY+v3WkThC&#10;2oZter8uC5DAfksjPHhdwAYD+tPZjmDdm53ynT+LkfvPy8bNHvVpRxeR0rgKy/Nq5X349V6qf36A&#10;zQ8AAAD//wMAUEsDBBQABgAIAAAAIQDm8oB12QAAAAYBAAAPAAAAZHJzL2Rvd25yZXYueG1sTI/B&#10;TsMwEETvSPyDtUhcUOuQEFpCnAqBENdS+gFuvDgR8Tqy3TTw9SziAMeZWc28rTezG8SEIfaeFFwv&#10;MxBIrTc9WQX7t+fFGkRMmowePKGCT4ywac7Pal0Zf6JXnHbJCi6hWGkFXUpjJWVsO3Q6Lv2IxNm7&#10;D04nlsFKE/SJy90g8yy7lU73xAudHvGxw/Zjd3QK4tWTLbpQ9ncrO73k25vwRbhS6vJifrgHkXBO&#10;f8fwg8/o0DDTwR/JRDEo4EcSu2UBgtN8XZQgDr+GbGr5H7/5BgAA//8DAFBLAQItABQABgAIAAAA&#10;IQC2gziS/gAAAOEBAAATAAAAAAAAAAAAAAAAAAAAAABbQ29udGVudF9UeXBlc10ueG1sUEsBAi0A&#10;FAAGAAgAAAAhADj9If/WAAAAlAEAAAsAAAAAAAAAAAAAAAAALwEAAF9yZWxzLy5yZWxzUEsBAi0A&#10;FAAGAAgAAAAhAOHFDuCxAQAASAMAAA4AAAAAAAAAAAAAAAAALgIAAGRycy9lMm9Eb2MueG1sUEsB&#10;Ai0AFAAGAAgAAAAhAObygHXZAAAABgEAAA8AAAAAAAAAAAAAAAAACwQAAGRycy9kb3ducmV2Lnht&#10;bFBLBQYAAAAABAAEAPMAAAARBQAAAAA=&#10;" strokecolor="#c80000" strokeweight=".5pt"/>
            </w:pict>
          </mc:Fallback>
        </mc:AlternateContent>
      </w:r>
    </w:p>
    <w:p w14:paraId="169C5714" w14:textId="418BBBCC" w:rsidR="008E5899" w:rsidRDefault="00000000" w:rsidP="008E5899">
      <w:pPr>
        <w:autoSpaceDE w:val="0"/>
        <w:autoSpaceDN w:val="0"/>
        <w:adjustRightInd w:val="0"/>
        <w:rPr>
          <w:rFonts w:ascii="CheltenhamEF-Book" w:hAnsi="CheltenhamEF-Book" w:cs="Calibri"/>
          <w:bCs/>
          <w:i/>
          <w:sz w:val="18"/>
          <w:szCs w:val="18"/>
        </w:rPr>
      </w:pPr>
      <w:hyperlink r:id="rId18" w:history="1">
        <w:r w:rsidR="00BD0C8F" w:rsidRPr="00DE6107">
          <w:rPr>
            <w:rStyle w:val="Hipervnculo"/>
            <w:rFonts w:ascii="CheltenhamEF-Book" w:hAnsi="CheltenhamEF-Book" w:cs="Calibri"/>
            <w:i/>
            <w:color w:val="002864"/>
            <w:sz w:val="18"/>
            <w:szCs w:val="18"/>
            <w:u w:val="none"/>
            <w:lang w:val="pt-BR"/>
          </w:rPr>
          <w:sym w:font="Wingdings" w:char="F02A"/>
        </w:r>
      </w:hyperlink>
      <w:r w:rsidR="00BD0C8F" w:rsidRPr="007B1036">
        <w:rPr>
          <w:rFonts w:ascii="CheltenhamEF-Book" w:hAnsi="CheltenhamEF-Book" w:cs="Calibri"/>
          <w:i/>
          <w:sz w:val="18"/>
          <w:szCs w:val="18"/>
        </w:rPr>
        <w:t xml:space="preserve">  </w:t>
      </w:r>
      <w:r w:rsidR="00D17EE8">
        <w:rPr>
          <w:rFonts w:ascii="CheltenhamEF-Book" w:hAnsi="CheltenhamEF-Book" w:cs="Calibri"/>
          <w:i/>
          <w:sz w:val="18"/>
          <w:szCs w:val="18"/>
        </w:rPr>
        <w:t>EA</w:t>
      </w:r>
      <w:r w:rsidR="00D17EE8">
        <w:rPr>
          <w:rFonts w:ascii="CheltenhamEF-Book" w:hAnsi="CheltenhamEF-Book" w:cs="Calibri"/>
          <w:bCs/>
          <w:i/>
          <w:sz w:val="18"/>
          <w:szCs w:val="18"/>
        </w:rPr>
        <w:t xml:space="preserve"> </w:t>
      </w:r>
      <w:r w:rsidR="00D17EE8" w:rsidRPr="00D17EE8">
        <w:rPr>
          <w:rFonts w:ascii="CheltenhamEF-Book" w:hAnsi="CheltenhamEF-Book" w:cs="Calibri"/>
          <w:bCs/>
          <w:i/>
          <w:sz w:val="18"/>
          <w:szCs w:val="18"/>
        </w:rPr>
        <w:t>Tamayo Suárez</w:t>
      </w:r>
    </w:p>
    <w:p w14:paraId="1F57D9FB" w14:textId="77777777" w:rsidR="00D17EE8" w:rsidRDefault="00D17EE8" w:rsidP="008E5899">
      <w:pPr>
        <w:autoSpaceDE w:val="0"/>
        <w:autoSpaceDN w:val="0"/>
        <w:adjustRightInd w:val="0"/>
        <w:rPr>
          <w:rFonts w:ascii="CheltenhamEF-Book" w:hAnsi="CheltenhamEF-Book" w:cs="Calibri"/>
          <w:bCs/>
          <w:i/>
          <w:sz w:val="18"/>
          <w:szCs w:val="18"/>
        </w:rPr>
      </w:pPr>
      <w:r w:rsidRPr="00D17EE8">
        <w:rPr>
          <w:rFonts w:ascii="CheltenhamEF-Book" w:hAnsi="CheltenhamEF-Book" w:cs="Calibri"/>
          <w:bCs/>
          <w:i/>
          <w:sz w:val="18"/>
          <w:szCs w:val="18"/>
        </w:rPr>
        <w:t>Hospital Militar Central Dr. Luis Díaz Soto. Avenida Monumental km 2</w:t>
      </w:r>
      <w:r w:rsidRPr="00D17EE8">
        <w:rPr>
          <w:rFonts w:ascii="Calibri" w:hAnsi="Calibri" w:cs="Calibri"/>
          <w:bCs/>
          <w:i/>
          <w:sz w:val="18"/>
          <w:szCs w:val="18"/>
        </w:rPr>
        <w:t>½</w:t>
      </w:r>
      <w:r w:rsidRPr="00D17EE8">
        <w:rPr>
          <w:rFonts w:ascii="CheltenhamEF-Book" w:hAnsi="CheltenhamEF-Book" w:cs="Calibri"/>
          <w:bCs/>
          <w:i/>
          <w:sz w:val="18"/>
          <w:szCs w:val="18"/>
        </w:rPr>
        <w:t xml:space="preserve">, Habana del Este CP 19130. </w:t>
      </w:r>
    </w:p>
    <w:p w14:paraId="169C5718" w14:textId="56B95752" w:rsidR="008E5899" w:rsidRDefault="00D17EE8" w:rsidP="008E5899">
      <w:pPr>
        <w:autoSpaceDE w:val="0"/>
        <w:autoSpaceDN w:val="0"/>
        <w:adjustRightInd w:val="0"/>
        <w:rPr>
          <w:rFonts w:ascii="CheltenhamEF-Book" w:hAnsi="CheltenhamEF-Book" w:cs="Calibri"/>
          <w:bCs/>
          <w:i/>
          <w:sz w:val="18"/>
          <w:szCs w:val="18"/>
        </w:rPr>
      </w:pPr>
      <w:r w:rsidRPr="00D17EE8">
        <w:rPr>
          <w:rFonts w:ascii="CheltenhamEF-Book" w:hAnsi="CheltenhamEF-Book" w:cs="Calibri"/>
          <w:bCs/>
          <w:i/>
          <w:sz w:val="18"/>
          <w:szCs w:val="18"/>
        </w:rPr>
        <w:t>La Habana, Cuba</w:t>
      </w:r>
      <w:r w:rsidR="008E5899" w:rsidRPr="008E5899">
        <w:rPr>
          <w:rFonts w:ascii="CheltenhamEF-Book" w:hAnsi="CheltenhamEF-Book" w:cs="Calibri"/>
          <w:bCs/>
          <w:i/>
          <w:sz w:val="18"/>
          <w:szCs w:val="18"/>
        </w:rPr>
        <w:t xml:space="preserve">. </w:t>
      </w:r>
    </w:p>
    <w:p w14:paraId="31210B94" w14:textId="77777777" w:rsidR="00D17EE8" w:rsidRDefault="008E5899" w:rsidP="008E5899">
      <w:pPr>
        <w:autoSpaceDE w:val="0"/>
        <w:autoSpaceDN w:val="0"/>
        <w:adjustRightInd w:val="0"/>
        <w:rPr>
          <w:rFonts w:ascii="CheltenhamEF-Book" w:hAnsi="CheltenhamEF-Book" w:cs="Calibri"/>
          <w:bCs/>
          <w:i/>
          <w:sz w:val="18"/>
          <w:szCs w:val="18"/>
        </w:rPr>
      </w:pPr>
      <w:r w:rsidRPr="008E5899">
        <w:rPr>
          <w:rFonts w:ascii="CheltenhamEF-Book" w:hAnsi="CheltenhamEF-Book" w:cs="Calibri"/>
          <w:bCs/>
          <w:i/>
          <w:sz w:val="18"/>
          <w:szCs w:val="18"/>
        </w:rPr>
        <w:t xml:space="preserve">Correo electrónico: </w:t>
      </w:r>
    </w:p>
    <w:p w14:paraId="169C571A" w14:textId="079F8A83" w:rsidR="001D1C0A" w:rsidRPr="00D17EE8" w:rsidRDefault="00000000" w:rsidP="008E5899">
      <w:pPr>
        <w:autoSpaceDE w:val="0"/>
        <w:autoSpaceDN w:val="0"/>
        <w:adjustRightInd w:val="0"/>
        <w:rPr>
          <w:rFonts w:ascii="CheltenhamEF-Book" w:hAnsi="CheltenhamEF-Book" w:cs="Calibri"/>
          <w:bCs/>
          <w:i/>
          <w:color w:val="002864"/>
          <w:sz w:val="18"/>
          <w:szCs w:val="18"/>
        </w:rPr>
      </w:pPr>
      <w:hyperlink r:id="rId19" w:history="1">
        <w:r w:rsidR="00D17EE8" w:rsidRPr="00D17EE8">
          <w:rPr>
            <w:rStyle w:val="Hipervnculo"/>
            <w:rFonts w:ascii="CheltenhamEF-Book" w:hAnsi="CheltenhamEF-Book" w:cs="Calibri"/>
            <w:bCs/>
            <w:i/>
            <w:color w:val="002864"/>
            <w:sz w:val="18"/>
            <w:szCs w:val="18"/>
            <w:u w:val="none"/>
          </w:rPr>
          <w:t>tamayosuarez1986@gmail.com</w:t>
        </w:r>
      </w:hyperlink>
      <w:r w:rsidR="00D17EE8" w:rsidRPr="00D17EE8">
        <w:rPr>
          <w:rFonts w:ascii="CheltenhamEF-Book" w:hAnsi="CheltenhamEF-Book" w:cs="Calibri"/>
          <w:bCs/>
          <w:i/>
          <w:color w:val="002864"/>
          <w:sz w:val="18"/>
          <w:szCs w:val="18"/>
        </w:rPr>
        <w:t xml:space="preserve"> </w:t>
      </w:r>
    </w:p>
    <w:p w14:paraId="169C571B" w14:textId="77777777" w:rsidR="00946590" w:rsidRPr="00F85852" w:rsidRDefault="0044468D" w:rsidP="00946590">
      <w:pPr>
        <w:autoSpaceDE w:val="0"/>
        <w:autoSpaceDN w:val="0"/>
        <w:adjustRightInd w:val="0"/>
        <w:jc w:val="both"/>
        <w:rPr>
          <w:rFonts w:ascii="CheltenhamSSK" w:hAnsi="CheltenhamSSK" w:cs="Calibri"/>
          <w:b/>
          <w:noProof/>
          <w:sz w:val="20"/>
          <w:szCs w:val="20"/>
          <w:lang w:eastAsia="es-ES_tradnl"/>
        </w:rPr>
      </w:pPr>
      <w:r>
        <w:rPr>
          <w:rFonts w:ascii="CheltenhamEF-Book" w:hAnsi="CheltenhamEF-Book" w:cs="Calibri"/>
          <w:bCs/>
          <w:iCs/>
          <w:sz w:val="22"/>
          <w:szCs w:val="22"/>
          <w:lang w:bidi="en-US"/>
        </w:rPr>
        <w:br w:type="column"/>
      </w:r>
      <w:r w:rsidR="00946590" w:rsidRPr="00F85852">
        <w:rPr>
          <w:rFonts w:ascii="CheltenhamSSK" w:hAnsi="CheltenhamSSK" w:cs="Calibri"/>
          <w:b/>
          <w:noProof/>
          <w:sz w:val="20"/>
          <w:szCs w:val="20"/>
          <w:lang w:eastAsia="es-ES_tradnl"/>
        </w:rPr>
        <w:t>RESUMEN</w:t>
      </w:r>
    </w:p>
    <w:p w14:paraId="169C571C" w14:textId="53B7080F" w:rsidR="00946590" w:rsidRPr="00307AC6" w:rsidRDefault="005359DD" w:rsidP="00946590">
      <w:pPr>
        <w:jc w:val="both"/>
        <w:rPr>
          <w:rFonts w:ascii="CheltenhamEF-Book" w:hAnsi="CheltenhamEF-Book" w:cs="Calibri"/>
          <w:sz w:val="20"/>
          <w:szCs w:val="20"/>
        </w:rPr>
      </w:pPr>
      <w:r w:rsidRPr="005359DD">
        <w:rPr>
          <w:rFonts w:ascii="CheltenhamEF-Book" w:hAnsi="CheltenhamEF-Book" w:cs="Calibri"/>
          <w:bCs/>
          <w:sz w:val="20"/>
          <w:szCs w:val="20"/>
        </w:rPr>
        <w:t xml:space="preserve">En diciembre de 2019 se informaron en China varios casos de neumonía grave causado por un agente desconocido. Este se nombró SARS-CoV-2, y la enfermedad asociada recibió la denominación de COVID-19. Por su alta contagiosidad y extensión en todo el orbe fue considerada pandemia. Esta enfermedad presenta complicaciones cardiovasculares en algunos pacientes, entre las que se encuentra la </w:t>
      </w:r>
      <w:proofErr w:type="spellStart"/>
      <w:r w:rsidRPr="005359DD">
        <w:rPr>
          <w:rFonts w:ascii="CheltenhamEF-Book" w:hAnsi="CheltenhamEF-Book" w:cs="Calibri"/>
          <w:bCs/>
          <w:sz w:val="20"/>
          <w:szCs w:val="20"/>
        </w:rPr>
        <w:t>miopericarditis</w:t>
      </w:r>
      <w:proofErr w:type="spellEnd"/>
      <w:r w:rsidRPr="005359DD">
        <w:rPr>
          <w:rFonts w:ascii="CheltenhamEF-Book" w:hAnsi="CheltenhamEF-Book" w:cs="Calibri"/>
          <w:bCs/>
          <w:sz w:val="20"/>
          <w:szCs w:val="20"/>
        </w:rPr>
        <w:t>. El reconocimiento del cuadro clínico, el empleo del electrocardiograma, el ecocardiograma y los marcadores de necrosis miocárdica son indispensables para el diagnóstico y para establecer su impacto en pacientes con COVID-19. El trabajo del grupo multidisciplinario es esencial para la mejor atención de estos pacientes</w:t>
      </w:r>
      <w:r w:rsidR="00946590" w:rsidRPr="005E10C7">
        <w:rPr>
          <w:rFonts w:ascii="CheltenhamEF-Book" w:hAnsi="CheltenhamEF-Book" w:cs="Calibri"/>
          <w:sz w:val="20"/>
          <w:szCs w:val="20"/>
          <w:lang w:val="es-ES_tradnl"/>
        </w:rPr>
        <w:t>.</w:t>
      </w:r>
      <w:r w:rsidR="00946590" w:rsidRPr="00307AC6">
        <w:rPr>
          <w:rFonts w:ascii="CheltenhamEF-Book" w:hAnsi="CheltenhamEF-Book" w:cs="Calibri"/>
          <w:sz w:val="20"/>
          <w:szCs w:val="20"/>
        </w:rPr>
        <w:t xml:space="preserve"> </w:t>
      </w:r>
    </w:p>
    <w:p w14:paraId="169C571D" w14:textId="5ECFE9E2" w:rsidR="00946590" w:rsidRPr="00307AC6" w:rsidRDefault="00946590" w:rsidP="00946590">
      <w:pPr>
        <w:jc w:val="both"/>
        <w:rPr>
          <w:rFonts w:ascii="CheltenhamEF-Book" w:hAnsi="CheltenhamEF-Book" w:cs="Calibri"/>
          <w:bCs/>
          <w:sz w:val="20"/>
          <w:szCs w:val="20"/>
        </w:rPr>
      </w:pPr>
      <w:r w:rsidRPr="007034BB">
        <w:rPr>
          <w:rFonts w:ascii="CheltenhamEF-Book" w:hAnsi="CheltenhamEF-Book" w:cs="Calibri"/>
          <w:b/>
          <w:i/>
          <w:color w:val="C00000"/>
          <w:sz w:val="20"/>
          <w:szCs w:val="20"/>
        </w:rPr>
        <w:t>Palabras clave:</w:t>
      </w:r>
      <w:r w:rsidRPr="007034BB">
        <w:rPr>
          <w:rFonts w:ascii="CheltenhamEF-Book" w:hAnsi="CheltenhamEF-Book" w:cs="Calibri"/>
          <w:i/>
          <w:sz w:val="20"/>
          <w:szCs w:val="20"/>
        </w:rPr>
        <w:t xml:space="preserve"> </w:t>
      </w:r>
      <w:r w:rsidR="005359DD" w:rsidRPr="005359DD">
        <w:rPr>
          <w:rFonts w:ascii="CheltenhamEF-Book" w:hAnsi="CheltenhamEF-Book" w:cs="Calibri"/>
          <w:bCs/>
          <w:iCs/>
          <w:sz w:val="20"/>
          <w:szCs w:val="20"/>
        </w:rPr>
        <w:t xml:space="preserve">SARS-CoV-2, COVID-19, Complicaciones, </w:t>
      </w:r>
      <w:proofErr w:type="spellStart"/>
      <w:r w:rsidR="005359DD" w:rsidRPr="005359DD">
        <w:rPr>
          <w:rFonts w:ascii="CheltenhamEF-Book" w:hAnsi="CheltenhamEF-Book" w:cs="Calibri"/>
          <w:bCs/>
          <w:iCs/>
          <w:sz w:val="20"/>
          <w:szCs w:val="20"/>
        </w:rPr>
        <w:t>Miopericarditis</w:t>
      </w:r>
      <w:proofErr w:type="spellEnd"/>
    </w:p>
    <w:p w14:paraId="169C571E" w14:textId="77777777" w:rsidR="00946590" w:rsidRPr="00307AC6" w:rsidRDefault="00946590" w:rsidP="00946590">
      <w:pPr>
        <w:autoSpaceDE w:val="0"/>
        <w:autoSpaceDN w:val="0"/>
        <w:adjustRightInd w:val="0"/>
        <w:rPr>
          <w:rFonts w:ascii="CheltenhamSSK" w:hAnsi="CheltenhamSSK" w:cs="Calibri"/>
          <w:b/>
          <w:bCs/>
          <w:i/>
          <w:noProof/>
          <w:color w:val="C00000"/>
          <w:lang w:eastAsia="es-ES_tradnl"/>
        </w:rPr>
      </w:pPr>
    </w:p>
    <w:p w14:paraId="169C571F" w14:textId="0105E046" w:rsidR="00946590" w:rsidRPr="00307AC6" w:rsidRDefault="005359DD" w:rsidP="008E5899">
      <w:pPr>
        <w:autoSpaceDE w:val="0"/>
        <w:autoSpaceDN w:val="0"/>
        <w:adjustRightInd w:val="0"/>
        <w:rPr>
          <w:rFonts w:ascii="CheltenhamSSK" w:hAnsi="CheltenhamSSK" w:cs="Calibri"/>
          <w:b/>
          <w:bCs/>
          <w:i/>
          <w:noProof/>
          <w:color w:val="C00000"/>
          <w:lang w:val="en-US" w:eastAsia="es-ES_tradnl" w:bidi="en-US"/>
        </w:rPr>
      </w:pPr>
      <w:r w:rsidRPr="005359DD">
        <w:rPr>
          <w:rFonts w:ascii="CheltenhamSSK" w:hAnsi="CheltenhamSSK" w:cs="Calibri"/>
          <w:b/>
          <w:bCs/>
          <w:i/>
          <w:noProof/>
          <w:color w:val="C00000"/>
          <w:lang w:val="en-US" w:eastAsia="es-ES_tradnl" w:bidi="en-US"/>
        </w:rPr>
        <w:t>Myopericarditis in a patient with COVID 19</w:t>
      </w:r>
    </w:p>
    <w:p w14:paraId="169C5720" w14:textId="77777777" w:rsidR="00946590" w:rsidRPr="00307AC6" w:rsidRDefault="00946590" w:rsidP="00946590">
      <w:pPr>
        <w:autoSpaceDE w:val="0"/>
        <w:autoSpaceDN w:val="0"/>
        <w:adjustRightInd w:val="0"/>
        <w:rPr>
          <w:rFonts w:ascii="CheltenhamSSK" w:hAnsi="CheltenhamSSK" w:cs="Calibri"/>
          <w:b/>
          <w:bCs/>
          <w:i/>
          <w:noProof/>
          <w:color w:val="C00000"/>
          <w:lang w:val="en-US" w:eastAsia="es-ES_tradnl"/>
        </w:rPr>
      </w:pPr>
    </w:p>
    <w:p w14:paraId="169C5721" w14:textId="77777777" w:rsidR="00946590" w:rsidRPr="00307AC6" w:rsidRDefault="00946590" w:rsidP="00946590">
      <w:pPr>
        <w:autoSpaceDE w:val="0"/>
        <w:autoSpaceDN w:val="0"/>
        <w:adjustRightInd w:val="0"/>
        <w:rPr>
          <w:rFonts w:ascii="CheltenhamSSK" w:hAnsi="CheltenhamSSK" w:cs="Calibri"/>
          <w:b/>
          <w:noProof/>
          <w:sz w:val="20"/>
          <w:szCs w:val="20"/>
          <w:lang w:val="en-US" w:eastAsia="es-ES_tradnl"/>
        </w:rPr>
      </w:pPr>
      <w:r w:rsidRPr="00307AC6">
        <w:rPr>
          <w:rFonts w:ascii="CheltenhamSSK" w:hAnsi="CheltenhamSSK" w:cs="Calibri"/>
          <w:b/>
          <w:noProof/>
          <w:sz w:val="20"/>
          <w:szCs w:val="20"/>
          <w:lang w:val="en-US" w:eastAsia="es-ES_tradnl"/>
        </w:rPr>
        <w:t>ABSTRACT</w:t>
      </w:r>
    </w:p>
    <w:p w14:paraId="169C5722" w14:textId="5D292F4D" w:rsidR="0044468D" w:rsidRDefault="005359DD" w:rsidP="00A5204F">
      <w:pPr>
        <w:autoSpaceDE w:val="0"/>
        <w:autoSpaceDN w:val="0"/>
        <w:adjustRightInd w:val="0"/>
        <w:jc w:val="both"/>
        <w:rPr>
          <w:rFonts w:ascii="CheltenhamEF-Book" w:hAnsi="CheltenhamEF-Book" w:cs="Calibri"/>
          <w:i/>
          <w:sz w:val="20"/>
          <w:szCs w:val="20"/>
          <w:lang w:val="en-US" w:bidi="en-US"/>
        </w:rPr>
      </w:pPr>
      <w:r w:rsidRPr="00DA5B8D">
        <w:rPr>
          <w:rFonts w:ascii="CheltenhamEF-Book" w:hAnsi="CheltenhamEF-Book" w:cs="Calibri"/>
          <w:i/>
          <w:sz w:val="20"/>
          <w:szCs w:val="20"/>
          <w:lang w:val="en-US" w:bidi="en-US"/>
        </w:rPr>
        <w:t>In December 2019, several cases of severe pneumonia, caused by an unknown agent were reported in China. It was named SARS-CoV-2 and it causes COVID-19. This disease, considered a pandemic because of its high contagiousness and worldwide spread, presents cardiovascular complications in some patients. Myopericarditis is one of them. The clinical condition, the use of the electrocardiogram, echocardiogram, and markers of myocardial damage are essential for the diagnosis of this disease in a patient with COVID 19. Working in a multidisciplinary group is essential to improve medical care in these patients</w:t>
      </w:r>
      <w:r w:rsidR="007B1036" w:rsidRPr="007B1036">
        <w:rPr>
          <w:rFonts w:ascii="CheltenhamEF-Book" w:hAnsi="CheltenhamEF-Book" w:cs="Calibri"/>
          <w:i/>
          <w:sz w:val="20"/>
          <w:szCs w:val="20"/>
          <w:lang w:val="en-US" w:bidi="en-US"/>
        </w:rPr>
        <w:t>.</w:t>
      </w:r>
    </w:p>
    <w:p w14:paraId="169C5723" w14:textId="6A3CBC67" w:rsidR="00331EFB" w:rsidRDefault="00331EFB" w:rsidP="00A5204F">
      <w:pPr>
        <w:autoSpaceDE w:val="0"/>
        <w:autoSpaceDN w:val="0"/>
        <w:adjustRightInd w:val="0"/>
        <w:jc w:val="both"/>
        <w:rPr>
          <w:rFonts w:ascii="CheltenhamEF-Book" w:hAnsi="CheltenhamEF-Book" w:cs="Calibri"/>
          <w:bCs/>
          <w:i/>
          <w:iCs/>
          <w:sz w:val="20"/>
          <w:szCs w:val="20"/>
          <w:lang w:val="en"/>
        </w:rPr>
      </w:pPr>
      <w:r w:rsidRPr="00F75ACA">
        <w:rPr>
          <w:rFonts w:ascii="CheltenhamEF-Book" w:hAnsi="CheltenhamEF-Book" w:cs="Calibri"/>
          <w:b/>
          <w:i/>
          <w:color w:val="C00000"/>
          <w:sz w:val="20"/>
          <w:szCs w:val="20"/>
          <w:lang w:val="en-US"/>
        </w:rPr>
        <w:t>Keywords:</w:t>
      </w:r>
      <w:r w:rsidRPr="00F75ACA">
        <w:rPr>
          <w:rFonts w:ascii="CheltenhamEF-Book" w:hAnsi="CheltenhamEF-Book" w:cs="Calibri"/>
          <w:i/>
          <w:sz w:val="20"/>
          <w:szCs w:val="20"/>
          <w:lang w:val="en-US"/>
        </w:rPr>
        <w:t xml:space="preserve"> </w:t>
      </w:r>
      <w:r w:rsidR="00F20435" w:rsidRPr="00DA5B8D">
        <w:rPr>
          <w:rFonts w:ascii="CheltenhamEF-Book" w:hAnsi="CheltenhamEF-Book" w:cs="Calibri"/>
          <w:bCs/>
          <w:i/>
          <w:iCs/>
          <w:sz w:val="20"/>
          <w:szCs w:val="20"/>
          <w:lang w:val="en-US"/>
        </w:rPr>
        <w:t>SARS-CoV-2,</w:t>
      </w:r>
      <w:r w:rsidR="00F20435" w:rsidRPr="00DA5B8D">
        <w:rPr>
          <w:rFonts w:ascii="CheltenhamEF-Book" w:hAnsi="CheltenhamEF-Book" w:cs="Calibri"/>
          <w:b/>
          <w:bCs/>
          <w:i/>
          <w:iCs/>
          <w:sz w:val="20"/>
          <w:szCs w:val="20"/>
          <w:lang w:val="en-US"/>
        </w:rPr>
        <w:t xml:space="preserve"> </w:t>
      </w:r>
      <w:r w:rsidR="00F20435" w:rsidRPr="00DA5B8D">
        <w:rPr>
          <w:rFonts w:ascii="CheltenhamEF-Book" w:hAnsi="CheltenhamEF-Book" w:cs="Calibri"/>
          <w:bCs/>
          <w:i/>
          <w:iCs/>
          <w:sz w:val="20"/>
          <w:szCs w:val="20"/>
          <w:lang w:val="en-US"/>
        </w:rPr>
        <w:t>COVID-19, Complications, Myopericarditis</w:t>
      </w:r>
    </w:p>
    <w:p w14:paraId="49CB2A0A" w14:textId="106EB590" w:rsidR="00630836" w:rsidRDefault="00F20435" w:rsidP="00A5204F">
      <w:pPr>
        <w:autoSpaceDE w:val="0"/>
        <w:autoSpaceDN w:val="0"/>
        <w:adjustRightInd w:val="0"/>
        <w:jc w:val="both"/>
        <w:rPr>
          <w:rStyle w:val="Hipervnculo"/>
          <w:rFonts w:ascii="CheltenhamEF-Book" w:hAnsi="CheltenhamEF-Book" w:cs="Calibri"/>
          <w:bCs/>
          <w:i/>
          <w:iCs/>
          <w:color w:val="auto"/>
          <w:sz w:val="20"/>
          <w:szCs w:val="20"/>
          <w:u w:val="none"/>
          <w:lang w:val="en-US"/>
        </w:rPr>
      </w:pPr>
      <w:r>
        <w:rPr>
          <w:rFonts w:ascii="CheltenhamSSK" w:hAnsi="CheltenhamSSK" w:cs="Calibri"/>
          <w:b/>
          <w:bCs/>
          <w:iCs/>
          <w:noProof/>
          <w:color w:val="C00000"/>
          <w:sz w:val="22"/>
          <w:szCs w:val="22"/>
        </w:rPr>
        <mc:AlternateContent>
          <mc:Choice Requires="wps">
            <w:drawing>
              <wp:anchor distT="0" distB="0" distL="114300" distR="114300" simplePos="0" relativeHeight="251656704" behindDoc="0" locked="0" layoutInCell="0" allowOverlap="0" wp14:anchorId="169C5771" wp14:editId="79A97E46">
                <wp:simplePos x="0" y="0"/>
                <wp:positionH relativeFrom="column">
                  <wp:posOffset>-10160</wp:posOffset>
                </wp:positionH>
                <wp:positionV relativeFrom="page">
                  <wp:posOffset>6679565</wp:posOffset>
                </wp:positionV>
                <wp:extent cx="4446270" cy="0"/>
                <wp:effectExtent l="0" t="0" r="0" b="0"/>
                <wp:wrapNone/>
                <wp:docPr id="25"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6270" cy="0"/>
                        </a:xfrm>
                        <a:prstGeom prst="line">
                          <a:avLst/>
                        </a:prstGeom>
                        <a:noFill/>
                        <a:ln w="12700">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7EECB" id="Line 10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pt,525.95pt" to="349.3pt,5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tbdsQEAAEkDAAAOAAAAZHJzL2Uyb0RvYy54bWysU01v2zAMvQ/YfxB0X+wEQVcYcXpI1126&#10;LUDbH8BIcixUFgVRiZ1/P0pN0mK7DfNBoPjx9PhIr+6mwYmjiWTRt3I+q6UwXqG2ft/Kl+eHL7dS&#10;UAKvwaE3rTwZknfrz59WY2jMAnt02kTBIJ6aMbSyTyk0VUWqNwPQDIPxHOwwDpD4GveVjjAy+uCq&#10;RV3fVCNGHSIqQ8Te+7egXBf8rjMq/eo6Mkm4VjK3VM5Yzl0+q/UKmn2E0Ft1pgH/wGIA6/nRK9Q9&#10;JBCHaP+CGqyKSNilmcKhwq6zypQeuJt5/Uc3Tz0EU3phcShcZaL/B6t+Hjd+GzN1Nfmn8IjqlYTH&#10;TQ9+bwqB51Pgwc2zVNUYqLmW5AuFbRS78QdqzoFDwqLC1MUhQ3J/Yipin65imykJxc7lcnmz+Moz&#10;UZdYBc2lMERK3w0OIhutdNZnHaCB4yOlTASaS0p2e3ywzpVZOi9GZsvIdakgdFbnaM6juN9tXBRH&#10;4HXY3Nb8lbY48jEt4sHrgtYb0N/OdgLr3mx+3fmzGlmAvG3U7FCftvGiEs+r0DzvVl6Ij/dS/f4H&#10;rH8DAAD//wMAUEsDBBQABgAIAAAAIQDVjfcT2wAAAAwBAAAPAAAAZHJzL2Rvd25yZXYueG1sTI/B&#10;TsMwDIbvSHuHyJO4bWkRVFtpOiGmHTmsReKaNaatljhVk3bl7TEHBEd//vX7c3FYnBUzjqH3pCDd&#10;JiCQGm96ahW816fNDkSImoy2nlDBFwY4lKu7QufG3+iMcxVbwSUUcq2gi3HIpQxNh06HrR+QePfp&#10;R6cjj2MrzahvXO6sfEiSTDrdE1/o9ICvHTbXanIKhuNVVzI7nib7WNetPVMyv30odb9eXp5BRFzi&#10;Xxh+9FkdSna6+IlMEFbBJs04yTx5SvcgOJHtd4wuv0iWhfz/RPkNAAD//wMAUEsBAi0AFAAGAAgA&#10;AAAhALaDOJL+AAAA4QEAABMAAAAAAAAAAAAAAAAAAAAAAFtDb250ZW50X1R5cGVzXS54bWxQSwEC&#10;LQAUAAYACAAAACEAOP0h/9YAAACUAQAACwAAAAAAAAAAAAAAAAAvAQAAX3JlbHMvLnJlbHNQSwEC&#10;LQAUAAYACAAAACEAex7W3bEBAABJAwAADgAAAAAAAAAAAAAAAAAuAgAAZHJzL2Uyb0RvYy54bWxQ&#10;SwECLQAUAAYACAAAACEA1Y33E9sAAAAMAQAADwAAAAAAAAAAAAAAAAALBAAAZHJzL2Rvd25yZXYu&#10;eG1sUEsFBgAAAAAEAAQA8wAAABMFAAAAAA==&#10;" o:allowincell="f" o:allowoverlap="f" strokecolor="#c80000" strokeweight="1pt">
                <w10:wrap anchory="page"/>
              </v:line>
            </w:pict>
          </mc:Fallback>
        </mc:AlternateContent>
      </w:r>
    </w:p>
    <w:p w14:paraId="068E6149" w14:textId="53E1971A" w:rsidR="00860962" w:rsidRPr="007323A5" w:rsidRDefault="00860962" w:rsidP="00A5204F">
      <w:pPr>
        <w:autoSpaceDE w:val="0"/>
        <w:autoSpaceDN w:val="0"/>
        <w:adjustRightInd w:val="0"/>
        <w:jc w:val="both"/>
        <w:rPr>
          <w:rStyle w:val="Hipervnculo"/>
          <w:rFonts w:ascii="CheltenhamEF-Book" w:hAnsi="CheltenhamEF-Book" w:cs="Calibri"/>
          <w:bCs/>
          <w:i/>
          <w:iCs/>
          <w:color w:val="auto"/>
          <w:sz w:val="16"/>
          <w:szCs w:val="16"/>
          <w:u w:val="none"/>
          <w:lang w:val="en-US"/>
        </w:rPr>
      </w:pPr>
    </w:p>
    <w:p w14:paraId="2CA71176" w14:textId="50B04B1D" w:rsidR="00860962" w:rsidRDefault="00860962" w:rsidP="00A5204F">
      <w:pPr>
        <w:autoSpaceDE w:val="0"/>
        <w:autoSpaceDN w:val="0"/>
        <w:adjustRightInd w:val="0"/>
        <w:jc w:val="both"/>
        <w:rPr>
          <w:rStyle w:val="Hipervnculo"/>
          <w:rFonts w:ascii="CheltenhamEF-Book" w:hAnsi="CheltenhamEF-Book" w:cs="Calibri"/>
          <w:bCs/>
          <w:i/>
          <w:iCs/>
          <w:color w:val="auto"/>
          <w:sz w:val="20"/>
          <w:szCs w:val="20"/>
          <w:u w:val="none"/>
          <w:lang w:val="en-US"/>
        </w:rPr>
      </w:pPr>
    </w:p>
    <w:p w14:paraId="048EE58F" w14:textId="72A76A2F" w:rsidR="00860962" w:rsidRDefault="00860962" w:rsidP="00860962">
      <w:pPr>
        <w:jc w:val="both"/>
        <w:rPr>
          <w:rFonts w:ascii="CheltenhamEF-Book" w:hAnsi="CheltenhamEF-Book" w:cs="Calibri"/>
          <w:bCs/>
          <w:iCs/>
          <w:sz w:val="22"/>
          <w:szCs w:val="22"/>
          <w:lang w:bidi="en-US"/>
        </w:rPr>
      </w:pPr>
      <w:r w:rsidRPr="00A5204F">
        <w:rPr>
          <w:rFonts w:ascii="CheltenhamSSK" w:hAnsi="CheltenhamSSK" w:cs="Calibri"/>
          <w:b/>
          <w:bCs/>
          <w:iCs/>
          <w:color w:val="C00000"/>
          <w:sz w:val="22"/>
          <w:szCs w:val="22"/>
          <w:lang w:val="es-ES_tradnl" w:bidi="en-US"/>
        </w:rPr>
        <w:t>INTRODUCCIÓN</w:t>
      </w:r>
    </w:p>
    <w:p w14:paraId="79094A7B" w14:textId="27DA6798" w:rsidR="00860962" w:rsidRDefault="00860962" w:rsidP="00860962">
      <w:pPr>
        <w:jc w:val="both"/>
        <w:rPr>
          <w:rFonts w:ascii="CheltenhamEF-Book" w:hAnsi="CheltenhamEF-Book" w:cs="Calibri"/>
          <w:bCs/>
          <w:iCs/>
          <w:sz w:val="22"/>
          <w:szCs w:val="22"/>
          <w:lang w:bidi="en-US"/>
        </w:rPr>
      </w:pPr>
    </w:p>
    <w:p w14:paraId="389D0959" w14:textId="77777777" w:rsidR="00F20435" w:rsidRDefault="00F20435" w:rsidP="00860962">
      <w:pPr>
        <w:autoSpaceDE w:val="0"/>
        <w:autoSpaceDN w:val="0"/>
        <w:adjustRightInd w:val="0"/>
        <w:jc w:val="both"/>
        <w:rPr>
          <w:rFonts w:ascii="CheltenhamEF-Book" w:hAnsi="CheltenhamEF-Book" w:cs="Calibri"/>
          <w:bCs/>
          <w:iCs/>
          <w:sz w:val="22"/>
          <w:szCs w:val="22"/>
          <w:lang w:bidi="en-US"/>
        </w:rPr>
      </w:pPr>
      <w:r w:rsidRPr="00F20435">
        <w:rPr>
          <w:rFonts w:ascii="CheltenhamEF-Book" w:hAnsi="CheltenhamEF-Book" w:cs="Calibri"/>
          <w:bCs/>
          <w:iCs/>
          <w:sz w:val="22"/>
          <w:szCs w:val="22"/>
          <w:lang w:bidi="en-US"/>
        </w:rPr>
        <w:t xml:space="preserve">En el mes de diciembre de 2019 se comunicaron varios casos de neumonía grave en la ciudad de Wuhan, en China, causado por un nuevo coronavirus. El agente causal se nombró SARS-CoV-2 (del inglés </w:t>
      </w:r>
      <w:r w:rsidRPr="00F20435">
        <w:rPr>
          <w:rFonts w:ascii="CheltenhamEF-Book" w:hAnsi="CheltenhamEF-Book" w:cs="Calibri"/>
          <w:bCs/>
          <w:i/>
          <w:iCs/>
          <w:sz w:val="22"/>
          <w:szCs w:val="22"/>
          <w:lang w:bidi="en-US"/>
        </w:rPr>
        <w:t xml:space="preserve">Severe Acute </w:t>
      </w:r>
      <w:proofErr w:type="spellStart"/>
      <w:r w:rsidRPr="00F20435">
        <w:rPr>
          <w:rFonts w:ascii="CheltenhamEF-Book" w:hAnsi="CheltenhamEF-Book" w:cs="Calibri"/>
          <w:bCs/>
          <w:i/>
          <w:iCs/>
          <w:sz w:val="22"/>
          <w:szCs w:val="22"/>
          <w:lang w:bidi="en-US"/>
        </w:rPr>
        <w:t>Respiratory</w:t>
      </w:r>
      <w:proofErr w:type="spellEnd"/>
      <w:r w:rsidRPr="00F20435">
        <w:rPr>
          <w:rFonts w:ascii="CheltenhamEF-Book" w:hAnsi="CheltenhamEF-Book" w:cs="Calibri"/>
          <w:bCs/>
          <w:i/>
          <w:iCs/>
          <w:sz w:val="22"/>
          <w:szCs w:val="22"/>
          <w:lang w:bidi="en-US"/>
        </w:rPr>
        <w:t xml:space="preserve"> </w:t>
      </w:r>
      <w:proofErr w:type="spellStart"/>
      <w:r w:rsidRPr="00F20435">
        <w:rPr>
          <w:rFonts w:ascii="CheltenhamEF-Book" w:hAnsi="CheltenhamEF-Book" w:cs="Calibri"/>
          <w:bCs/>
          <w:i/>
          <w:iCs/>
          <w:sz w:val="22"/>
          <w:szCs w:val="22"/>
          <w:lang w:bidi="en-US"/>
        </w:rPr>
        <w:t>Symdrome</w:t>
      </w:r>
      <w:proofErr w:type="spellEnd"/>
      <w:r w:rsidRPr="00F20435">
        <w:rPr>
          <w:rFonts w:ascii="CheltenhamEF-Book" w:hAnsi="CheltenhamEF-Book" w:cs="Calibri"/>
          <w:bCs/>
          <w:i/>
          <w:iCs/>
          <w:sz w:val="22"/>
          <w:szCs w:val="22"/>
          <w:lang w:bidi="en-US"/>
        </w:rPr>
        <w:t xml:space="preserve"> Coronavirus</w:t>
      </w:r>
      <w:r w:rsidRPr="00F20435">
        <w:rPr>
          <w:rFonts w:ascii="CheltenhamEF-Book" w:hAnsi="CheltenhamEF-Book" w:cs="Calibri"/>
          <w:bCs/>
          <w:iCs/>
          <w:sz w:val="22"/>
          <w:szCs w:val="22"/>
          <w:lang w:bidi="en-US"/>
        </w:rPr>
        <w:t xml:space="preserve"> 2), y la enfermedad que ocasiona, COVID-19 (acrónimo del inglés </w:t>
      </w:r>
      <w:r w:rsidRPr="00F20435">
        <w:rPr>
          <w:rFonts w:ascii="CheltenhamEF-Book" w:hAnsi="CheltenhamEF-Book" w:cs="Calibri"/>
          <w:bCs/>
          <w:i/>
          <w:iCs/>
          <w:sz w:val="22"/>
          <w:szCs w:val="22"/>
          <w:lang w:bidi="en-US"/>
        </w:rPr>
        <w:t xml:space="preserve">coronavirus </w:t>
      </w:r>
      <w:proofErr w:type="spellStart"/>
      <w:r w:rsidRPr="00F20435">
        <w:rPr>
          <w:rFonts w:ascii="CheltenhamEF-Book" w:hAnsi="CheltenhamEF-Book" w:cs="Calibri"/>
          <w:bCs/>
          <w:i/>
          <w:iCs/>
          <w:sz w:val="22"/>
          <w:szCs w:val="22"/>
          <w:lang w:bidi="en-US"/>
        </w:rPr>
        <w:t>disease</w:t>
      </w:r>
      <w:proofErr w:type="spellEnd"/>
      <w:r w:rsidRPr="00F20435">
        <w:rPr>
          <w:rFonts w:ascii="CheltenhamEF-Book" w:hAnsi="CheltenhamEF-Book" w:cs="Calibri"/>
          <w:bCs/>
          <w:iCs/>
          <w:sz w:val="22"/>
          <w:szCs w:val="22"/>
          <w:lang w:bidi="en-US"/>
        </w:rPr>
        <w:t>). Debido a su alta contagiosidad se extendió rápidamente por otras ciudades chinas y al resto del mundo después. El 11 de marzo de 2020 la Organización Mundial de la Salud la consideró pandemia, pues desencadenó una emergencia de salud mundial de lo que no escaparían las grandes potencias</w:t>
      </w:r>
      <w:r w:rsidRPr="00F20435">
        <w:rPr>
          <w:rFonts w:ascii="CheltenhamEF-Book" w:hAnsi="CheltenhamEF-Book" w:cs="Calibri"/>
          <w:b/>
          <w:bCs/>
          <w:iCs/>
          <w:sz w:val="22"/>
          <w:szCs w:val="22"/>
          <w:vertAlign w:val="superscript"/>
          <w:lang w:bidi="en-US"/>
        </w:rPr>
        <w:t>1</w:t>
      </w:r>
      <w:r w:rsidRPr="00F20435">
        <w:rPr>
          <w:rFonts w:ascii="CheltenhamEF-Book" w:hAnsi="CheltenhamEF-Book" w:cs="Calibri"/>
          <w:bCs/>
          <w:iCs/>
          <w:sz w:val="22"/>
          <w:szCs w:val="22"/>
          <w:lang w:bidi="en-US"/>
        </w:rPr>
        <w:t>.</w:t>
      </w:r>
      <w:r w:rsidR="00860962">
        <w:rPr>
          <w:rFonts w:ascii="CheltenhamEF-Book" w:hAnsi="CheltenhamEF-Book" w:cs="Calibri"/>
          <w:bCs/>
          <w:iCs/>
          <w:sz w:val="22"/>
          <w:szCs w:val="22"/>
          <w:lang w:bidi="en-US"/>
        </w:rPr>
        <w:t xml:space="preserve">        </w:t>
      </w:r>
    </w:p>
    <w:p w14:paraId="169C5724" w14:textId="6DC6E260" w:rsidR="00860962" w:rsidRPr="00DA5B8D" w:rsidRDefault="00F20435" w:rsidP="00F20435">
      <w:pPr>
        <w:ind w:firstLine="284"/>
        <w:jc w:val="both"/>
        <w:rPr>
          <w:rStyle w:val="Hipervnculo"/>
          <w:rFonts w:ascii="CheltenhamEF-Book" w:hAnsi="CheltenhamEF-Book" w:cs="Calibri"/>
          <w:bCs/>
          <w:i/>
          <w:iCs/>
          <w:color w:val="auto"/>
          <w:sz w:val="20"/>
          <w:szCs w:val="20"/>
          <w:u w:val="none"/>
        </w:rPr>
        <w:sectPr w:rsidR="00860962" w:rsidRPr="00DA5B8D" w:rsidSect="00BD0C8F">
          <w:type w:val="continuous"/>
          <w:pgSz w:w="12242" w:h="15842" w:code="1"/>
          <w:pgMar w:top="1418" w:right="851" w:bottom="1134" w:left="1134" w:header="709" w:footer="709" w:gutter="0"/>
          <w:cols w:num="2" w:space="425" w:equalWidth="0">
            <w:col w:w="2835" w:space="425"/>
            <w:col w:w="6997"/>
          </w:cols>
          <w:docGrid w:linePitch="360"/>
        </w:sectPr>
      </w:pPr>
      <w:r w:rsidRPr="00F20435">
        <w:rPr>
          <w:rFonts w:ascii="CheltenhamEF-Book" w:hAnsi="CheltenhamEF-Book" w:cs="Calibri"/>
          <w:bCs/>
          <w:iCs/>
          <w:sz w:val="22"/>
          <w:szCs w:val="22"/>
          <w:lang w:bidi="en-US"/>
        </w:rPr>
        <w:t>Hasta el 7 de marzo de 2022 se han diagnosticado en el mundo 447313330 casos</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confirmados</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de</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COVID-19,</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en</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192</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países</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y</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32</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territorios.</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Han</w:t>
      </w:r>
      <w:r w:rsidRPr="00F20435">
        <w:rPr>
          <w:rFonts w:ascii="CheltenhamEF-Book" w:hAnsi="CheltenhamEF-Book" w:cs="Calibri"/>
          <w:bCs/>
          <w:iCs/>
          <w:sz w:val="26"/>
          <w:szCs w:val="26"/>
          <w:lang w:bidi="en-US"/>
        </w:rPr>
        <w:t xml:space="preserve"> </w:t>
      </w:r>
      <w:r w:rsidRPr="00F20435">
        <w:rPr>
          <w:rFonts w:ascii="CheltenhamEF-Book" w:hAnsi="CheltenhamEF-Book" w:cs="Calibri"/>
          <w:bCs/>
          <w:iCs/>
          <w:sz w:val="22"/>
          <w:szCs w:val="22"/>
          <w:lang w:bidi="en-US"/>
        </w:rPr>
        <w:t>fallecido</w:t>
      </w:r>
      <w:r w:rsidR="007323A5">
        <w:rPr>
          <w:rFonts w:ascii="CheltenhamEF-Book" w:hAnsi="CheltenhamEF-Book" w:cs="Calibri"/>
          <w:bCs/>
          <w:iCs/>
          <w:sz w:val="22"/>
          <w:szCs w:val="22"/>
          <w:lang w:bidi="en-US"/>
        </w:rPr>
        <w:t xml:space="preserve"> </w:t>
      </w:r>
      <w:r w:rsidR="007323A5" w:rsidRPr="00F20435">
        <w:rPr>
          <w:rFonts w:ascii="CheltenhamEF-Book" w:hAnsi="CheltenhamEF-Book" w:cs="Calibri"/>
          <w:bCs/>
          <w:iCs/>
          <w:sz w:val="22"/>
          <w:szCs w:val="22"/>
          <w:lang w:bidi="en-US"/>
        </w:rPr>
        <w:t>6022973</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pacientes,</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lo</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que</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representa</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una tasa</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de</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letalidad</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de</w:t>
      </w:r>
      <w:r w:rsidR="007323A5" w:rsidRPr="007323A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1,35%.</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La</w:t>
      </w:r>
      <w:r w:rsidR="007323A5" w:rsidRPr="00F20435">
        <w:rPr>
          <w:rFonts w:ascii="CheltenhamEF-Book" w:hAnsi="CheltenhamEF-Book" w:cs="Calibri"/>
          <w:bCs/>
          <w:iCs/>
          <w:sz w:val="20"/>
          <w:szCs w:val="20"/>
          <w:lang w:bidi="en-US"/>
        </w:rPr>
        <w:t xml:space="preserve"> </w:t>
      </w:r>
      <w:r w:rsidR="007323A5" w:rsidRPr="00F20435">
        <w:rPr>
          <w:rFonts w:ascii="CheltenhamEF-Book" w:hAnsi="CheltenhamEF-Book" w:cs="Calibri"/>
          <w:bCs/>
          <w:iCs/>
          <w:sz w:val="22"/>
          <w:szCs w:val="22"/>
          <w:lang w:bidi="en-US"/>
        </w:rPr>
        <w:t>región</w:t>
      </w:r>
    </w:p>
    <w:p w14:paraId="1DAD1ED7" w14:textId="006A61C3" w:rsidR="00F20435" w:rsidRPr="00F20435" w:rsidRDefault="00F20435" w:rsidP="00F20435">
      <w:pPr>
        <w:jc w:val="both"/>
        <w:rPr>
          <w:rFonts w:ascii="CheltenhamEF-Book" w:hAnsi="CheltenhamEF-Book" w:cs="Calibri"/>
          <w:bCs/>
          <w:iCs/>
          <w:sz w:val="22"/>
          <w:szCs w:val="22"/>
          <w:lang w:bidi="en-US"/>
        </w:rPr>
      </w:pPr>
      <w:r w:rsidRPr="00F20435">
        <w:rPr>
          <w:rFonts w:ascii="CheltenhamEF-Book" w:hAnsi="CheltenhamEF-Book" w:cs="Calibri"/>
          <w:bCs/>
          <w:iCs/>
          <w:sz w:val="22"/>
          <w:szCs w:val="22"/>
          <w:lang w:bidi="en-US"/>
        </w:rPr>
        <w:lastRenderedPageBreak/>
        <w:t>de las Américas ha sido considerada el epicentro de la pandemia, pues ha aportado un tercio a las cifras de enfermos a nivel mundial</w:t>
      </w:r>
      <w:r w:rsidRPr="00F20435">
        <w:rPr>
          <w:rFonts w:ascii="CheltenhamEF-Book" w:hAnsi="CheltenhamEF-Book" w:cs="Calibri"/>
          <w:b/>
          <w:bCs/>
          <w:iCs/>
          <w:sz w:val="22"/>
          <w:szCs w:val="22"/>
          <w:vertAlign w:val="superscript"/>
          <w:lang w:bidi="en-US"/>
        </w:rPr>
        <w:t>2</w:t>
      </w:r>
      <w:r w:rsidRPr="00F20435">
        <w:rPr>
          <w:rFonts w:ascii="CheltenhamEF-Book" w:hAnsi="CheltenhamEF-Book" w:cs="Calibri"/>
          <w:bCs/>
          <w:iCs/>
          <w:sz w:val="22"/>
          <w:szCs w:val="22"/>
          <w:lang w:bidi="en-US"/>
        </w:rPr>
        <w:t>. Cuba no ha estado ajena a esta situación epidemiológica y, aunque los casos confirmados diariamente se han reducido de manera significativa, persiste la alta incidencia. Hasta el 7 de marzo de 2022 se habían diagnosticado 1073951 pacientes, de los cuales 1063000 se han recuperado y 8501 fallecieron. La tasa de letalidad de la COVID-19 en la isla resulta de 0,79%</w:t>
      </w:r>
      <w:r w:rsidRPr="00F20435">
        <w:rPr>
          <w:rFonts w:ascii="CheltenhamEF-Book" w:hAnsi="CheltenhamEF-Book" w:cs="Calibri"/>
          <w:b/>
          <w:bCs/>
          <w:iCs/>
          <w:sz w:val="22"/>
          <w:szCs w:val="22"/>
          <w:vertAlign w:val="superscript"/>
          <w:lang w:bidi="en-US"/>
        </w:rPr>
        <w:t>2</w:t>
      </w:r>
      <w:r w:rsidRPr="00F20435">
        <w:rPr>
          <w:rFonts w:ascii="CheltenhamEF-Book" w:hAnsi="CheltenhamEF-Book" w:cs="Calibri"/>
          <w:bCs/>
          <w:iCs/>
          <w:sz w:val="22"/>
          <w:szCs w:val="22"/>
          <w:lang w:bidi="en-US"/>
        </w:rPr>
        <w:t>.</w:t>
      </w:r>
    </w:p>
    <w:p w14:paraId="1584E0A5" w14:textId="77777777" w:rsidR="00F20435" w:rsidRPr="00F20435" w:rsidRDefault="00F20435" w:rsidP="00F20435">
      <w:pPr>
        <w:ind w:firstLine="284"/>
        <w:jc w:val="both"/>
        <w:rPr>
          <w:rFonts w:ascii="CheltenhamEF-Book" w:hAnsi="CheltenhamEF-Book" w:cs="Calibri"/>
          <w:bCs/>
          <w:iCs/>
          <w:sz w:val="22"/>
          <w:szCs w:val="22"/>
          <w:lang w:bidi="en-US"/>
        </w:rPr>
      </w:pPr>
      <w:r w:rsidRPr="00F20435">
        <w:rPr>
          <w:rFonts w:ascii="CheltenhamEF-Book" w:hAnsi="CheltenhamEF-Book" w:cs="Calibri"/>
          <w:bCs/>
          <w:iCs/>
          <w:sz w:val="22"/>
          <w:szCs w:val="22"/>
          <w:lang w:bidi="en-US"/>
        </w:rPr>
        <w:t xml:space="preserve">Las manifestaciones clínicas de la enfermedad varían en un amplio espectro, desde pacientes asintomáticos u </w:t>
      </w:r>
      <w:proofErr w:type="spellStart"/>
      <w:r w:rsidRPr="00F20435">
        <w:rPr>
          <w:rFonts w:ascii="CheltenhamEF-Book" w:hAnsi="CheltenhamEF-Book" w:cs="Calibri"/>
          <w:bCs/>
          <w:iCs/>
          <w:sz w:val="22"/>
          <w:szCs w:val="22"/>
          <w:lang w:bidi="en-US"/>
        </w:rPr>
        <w:t>oligosintomáticos</w:t>
      </w:r>
      <w:proofErr w:type="spellEnd"/>
      <w:r w:rsidRPr="00F20435">
        <w:rPr>
          <w:rFonts w:ascii="CheltenhamEF-Book" w:hAnsi="CheltenhamEF-Book" w:cs="Calibri"/>
          <w:bCs/>
          <w:iCs/>
          <w:sz w:val="22"/>
          <w:szCs w:val="22"/>
          <w:lang w:bidi="en-US"/>
        </w:rPr>
        <w:t>, hasta casos graves debido al síndrome de distrés respiratorio agudo, fallo multiorgánico y, finalmente, la muerte. La repercusión cardiovascular está presente hasta en el 30% de los casos confirmados</w:t>
      </w:r>
      <w:r w:rsidRPr="00F20435">
        <w:rPr>
          <w:rFonts w:ascii="CheltenhamEF-Book" w:hAnsi="CheltenhamEF-Book" w:cs="Calibri"/>
          <w:b/>
          <w:bCs/>
          <w:iCs/>
          <w:sz w:val="22"/>
          <w:szCs w:val="22"/>
          <w:vertAlign w:val="superscript"/>
          <w:lang w:bidi="en-US"/>
        </w:rPr>
        <w:t>3</w:t>
      </w:r>
      <w:r w:rsidRPr="00F20435">
        <w:rPr>
          <w:rFonts w:ascii="CheltenhamEF-Book" w:hAnsi="CheltenhamEF-Book" w:cs="Calibri"/>
          <w:bCs/>
          <w:iCs/>
          <w:sz w:val="22"/>
          <w:szCs w:val="22"/>
          <w:lang w:bidi="en-US"/>
        </w:rPr>
        <w:t>.</w:t>
      </w:r>
    </w:p>
    <w:p w14:paraId="25AAD8CF" w14:textId="32A64103" w:rsidR="00F20435" w:rsidRPr="00F20435" w:rsidRDefault="00F20435" w:rsidP="00F20435">
      <w:pPr>
        <w:ind w:firstLine="284"/>
        <w:jc w:val="both"/>
        <w:rPr>
          <w:rFonts w:ascii="CheltenhamEF-Book" w:hAnsi="CheltenhamEF-Book" w:cs="Calibri"/>
          <w:bCs/>
          <w:iCs/>
          <w:sz w:val="22"/>
          <w:szCs w:val="22"/>
          <w:lang w:bidi="en-US"/>
        </w:rPr>
      </w:pPr>
      <w:r w:rsidRPr="00F20435">
        <w:rPr>
          <w:rFonts w:ascii="CheltenhamEF-Book" w:hAnsi="CheltenhamEF-Book" w:cs="Calibri"/>
          <w:bCs/>
          <w:iCs/>
          <w:sz w:val="22"/>
          <w:szCs w:val="22"/>
          <w:lang w:bidi="en-US"/>
        </w:rPr>
        <w:t>Se plantea que la lesión miocárdica puede ocurrir en las diferentes fases de la enfermedad, y el mecanismo por el cual el virus afecta al corazón es multifactorial. Un papel importante lo juega la enzima convertidora de angiotensina 2, receptor principal para la entrada del SARS-CoV-2 a la célula. Esta enzima está presente en el corazón y establece el enlace entre el virus y el sistema cardiovascular, lo que ocasiona su afectación directa</w:t>
      </w:r>
      <w:r w:rsidRPr="00F20435">
        <w:rPr>
          <w:rFonts w:ascii="CheltenhamEF-Book" w:hAnsi="CheltenhamEF-Book" w:cs="Calibri"/>
          <w:b/>
          <w:bCs/>
          <w:iCs/>
          <w:sz w:val="22"/>
          <w:szCs w:val="22"/>
          <w:vertAlign w:val="superscript"/>
          <w:lang w:bidi="en-US"/>
        </w:rPr>
        <w:t>4</w:t>
      </w:r>
      <w:r w:rsidRPr="00F20435">
        <w:rPr>
          <w:rFonts w:ascii="CheltenhamEF-Book" w:hAnsi="CheltenhamEF-Book" w:cs="Calibri"/>
          <w:bCs/>
          <w:iCs/>
          <w:sz w:val="22"/>
          <w:szCs w:val="22"/>
          <w:lang w:bidi="en-US"/>
        </w:rPr>
        <w:t xml:space="preserve">. Además, la </w:t>
      </w:r>
      <w:proofErr w:type="spellStart"/>
      <w:r w:rsidRPr="00F20435">
        <w:rPr>
          <w:rFonts w:ascii="CheltenhamEF-Book" w:hAnsi="CheltenhamEF-Book" w:cs="Calibri"/>
          <w:bCs/>
          <w:iCs/>
          <w:sz w:val="22"/>
          <w:szCs w:val="22"/>
          <w:lang w:bidi="en-US"/>
        </w:rPr>
        <w:t>hiperinflamación</w:t>
      </w:r>
      <w:proofErr w:type="spellEnd"/>
      <w:r w:rsidRPr="00F20435">
        <w:rPr>
          <w:rFonts w:ascii="CheltenhamEF-Book" w:hAnsi="CheltenhamEF-Book" w:cs="Calibri"/>
          <w:bCs/>
          <w:iCs/>
          <w:sz w:val="22"/>
          <w:szCs w:val="22"/>
          <w:lang w:bidi="en-US"/>
        </w:rPr>
        <w:t xml:space="preserve"> que ocurre por la tormenta de citocinas, generalmente detectada a partir de la segunda semana de la infección, causa inflamación miocárdica y vascular. Otro mecanismo que explica la afectación cardiovascular en esta virosis son las consecuencias sistémicas ocasionadas por la sepsis y la coagulación intravascular diseminada. En las necropsias realizadas, el daño miocárdico va desde lesiones mínimas hasta necrosis de los miocitos</w:t>
      </w:r>
      <w:r w:rsidRPr="00F20435">
        <w:rPr>
          <w:rFonts w:ascii="CheltenhamEF-Book" w:hAnsi="CheltenhamEF-Book" w:cs="Calibri"/>
          <w:b/>
          <w:bCs/>
          <w:iCs/>
          <w:sz w:val="22"/>
          <w:szCs w:val="22"/>
          <w:vertAlign w:val="superscript"/>
          <w:lang w:bidi="en-US"/>
        </w:rPr>
        <w:t>5</w:t>
      </w:r>
      <w:r w:rsidRPr="00F20435">
        <w:rPr>
          <w:rFonts w:ascii="CheltenhamEF-Book" w:hAnsi="CheltenhamEF-Book" w:cs="Calibri"/>
          <w:bCs/>
          <w:iCs/>
          <w:sz w:val="22"/>
          <w:szCs w:val="22"/>
          <w:lang w:bidi="en-US"/>
        </w:rPr>
        <w:t>.</w:t>
      </w:r>
    </w:p>
    <w:p w14:paraId="169C5729" w14:textId="264C3FE3" w:rsidR="001240B0" w:rsidRDefault="00F20435" w:rsidP="00F20435">
      <w:pPr>
        <w:ind w:firstLine="284"/>
        <w:jc w:val="both"/>
        <w:rPr>
          <w:rFonts w:ascii="CheltenhamEF-Book" w:hAnsi="CheltenhamEF-Book" w:cs="Calibri"/>
          <w:bCs/>
          <w:iCs/>
          <w:sz w:val="22"/>
          <w:szCs w:val="22"/>
          <w:lang w:bidi="en-US"/>
        </w:rPr>
      </w:pPr>
      <w:r w:rsidRPr="00F20435">
        <w:rPr>
          <w:rFonts w:ascii="CheltenhamEF-Book" w:hAnsi="CheltenhamEF-Book" w:cs="Calibri"/>
          <w:bCs/>
          <w:iCs/>
          <w:sz w:val="22"/>
          <w:szCs w:val="22"/>
          <w:lang w:bidi="en-US"/>
        </w:rPr>
        <w:t>Dentro de las complicaciones cardiovasculares frecuentes ocasionadas por la COVID-19 se encuentra la pericarditis aguda, que consiste en la inflamación de la membrana que rodea al corazón (pericardio). Esta pandemia ha condicionado un contexto donde la nueva enfermedad, de sintomatología diversa, puede producir complicaciones inesperadas, incluso, en pacientes jóvenes y aparentemente sanos. Ello obliga a trabajar mancomunadamente, en equipo, a fin de aportar experiencias para lograr una atención multidisciplinaria de excelencia, y desarrollar el conocimiento pese a trabajar en condiciones nunca antes vistas por la humanidad</w:t>
      </w:r>
      <w:r w:rsidR="001240B0" w:rsidRPr="001240B0">
        <w:rPr>
          <w:rFonts w:ascii="CheltenhamEF-Book" w:hAnsi="CheltenhamEF-Book" w:cs="Calibri"/>
          <w:bCs/>
          <w:iCs/>
          <w:sz w:val="22"/>
          <w:szCs w:val="22"/>
          <w:lang w:bidi="en-US"/>
        </w:rPr>
        <w:t>.</w:t>
      </w:r>
    </w:p>
    <w:p w14:paraId="169C572A" w14:textId="77777777" w:rsidR="00630836" w:rsidRPr="001A2D57" w:rsidRDefault="00630836" w:rsidP="00630836">
      <w:pPr>
        <w:ind w:firstLine="284"/>
        <w:jc w:val="both"/>
        <w:rPr>
          <w:rFonts w:ascii="CheltenhamEF-Book" w:hAnsi="CheltenhamEF-Book" w:cs="Calibri"/>
          <w:bCs/>
          <w:iCs/>
          <w:sz w:val="14"/>
          <w:szCs w:val="14"/>
          <w:lang w:bidi="en-US"/>
        </w:rPr>
      </w:pPr>
    </w:p>
    <w:p w14:paraId="169C572B" w14:textId="77777777" w:rsidR="00630836" w:rsidRPr="001A2D57" w:rsidRDefault="00630836" w:rsidP="00630836">
      <w:pPr>
        <w:ind w:firstLine="284"/>
        <w:jc w:val="both"/>
        <w:rPr>
          <w:rFonts w:ascii="CheltenhamEF-Book" w:hAnsi="CheltenhamEF-Book" w:cs="Calibri"/>
          <w:bCs/>
          <w:iCs/>
          <w:sz w:val="16"/>
          <w:szCs w:val="16"/>
          <w:lang w:bidi="en-US"/>
        </w:rPr>
      </w:pPr>
    </w:p>
    <w:p w14:paraId="169C572C" w14:textId="77777777" w:rsidR="001240B0" w:rsidRPr="007323A5" w:rsidRDefault="00143E4C" w:rsidP="001240B0">
      <w:pPr>
        <w:jc w:val="both"/>
        <w:rPr>
          <w:rFonts w:ascii="CheltenhamSSK" w:hAnsi="CheltenhamSSK" w:cs="Calibri"/>
          <w:b/>
          <w:bCs/>
          <w:iCs/>
          <w:color w:val="C00000"/>
          <w:sz w:val="22"/>
          <w:szCs w:val="22"/>
          <w:lang w:bidi="en-US"/>
        </w:rPr>
      </w:pPr>
      <w:r w:rsidRPr="007323A5">
        <w:rPr>
          <w:rFonts w:ascii="CheltenhamSSK" w:hAnsi="CheltenhamSSK" w:cs="Calibri"/>
          <w:b/>
          <w:bCs/>
          <w:iCs/>
          <w:color w:val="C00000"/>
          <w:sz w:val="22"/>
          <w:szCs w:val="22"/>
          <w:lang w:bidi="en-US"/>
        </w:rPr>
        <w:t>CASO CLÍNICO</w:t>
      </w:r>
    </w:p>
    <w:p w14:paraId="169C572D" w14:textId="77777777" w:rsidR="00783D16" w:rsidRPr="001A2D57" w:rsidRDefault="00783D16" w:rsidP="00783D16">
      <w:pPr>
        <w:jc w:val="both"/>
        <w:rPr>
          <w:rFonts w:ascii="CheltenhamEF-Book" w:hAnsi="CheltenhamEF-Book" w:cs="Calibri"/>
          <w:b/>
          <w:bCs/>
          <w:iCs/>
          <w:color w:val="C00000"/>
          <w:sz w:val="12"/>
          <w:szCs w:val="12"/>
          <w:highlight w:val="red"/>
          <w:lang w:bidi="en-US"/>
        </w:rPr>
      </w:pPr>
    </w:p>
    <w:p w14:paraId="484E9644" w14:textId="6DE3C998" w:rsidR="007323A5" w:rsidRPr="007323A5" w:rsidRDefault="007323A5" w:rsidP="007323A5">
      <w:pPr>
        <w:jc w:val="both"/>
        <w:rPr>
          <w:rFonts w:ascii="CheltenhamEF-Book" w:hAnsi="CheltenhamEF-Book" w:cs="Calibri"/>
          <w:bCs/>
          <w:iCs/>
          <w:sz w:val="22"/>
          <w:szCs w:val="22"/>
          <w:lang w:bidi="en-US"/>
        </w:rPr>
      </w:pPr>
      <w:r w:rsidRPr="007323A5">
        <w:rPr>
          <w:rFonts w:ascii="CheltenhamEF-Book" w:hAnsi="CheltenhamEF-Book" w:cs="Calibri"/>
          <w:bCs/>
          <w:iCs/>
          <w:sz w:val="22"/>
          <w:szCs w:val="22"/>
          <w:lang w:bidi="en-US"/>
        </w:rPr>
        <w:t xml:space="preserve">Paciente de 33 años de edad, trabajador sanitario, con </w:t>
      </w:r>
      <w:r w:rsidR="001A2D57">
        <w:rPr>
          <w:rFonts w:ascii="CheltenhamEF-Book" w:hAnsi="CheltenhamEF-Book" w:cs="Calibri"/>
          <w:bCs/>
          <w:iCs/>
          <w:sz w:val="22"/>
          <w:szCs w:val="22"/>
          <w:lang w:bidi="en-US"/>
        </w:rPr>
        <w:br w:type="column"/>
      </w:r>
      <w:r w:rsidRPr="007323A5">
        <w:rPr>
          <w:rFonts w:ascii="CheltenhamEF-Book" w:hAnsi="CheltenhamEF-Book" w:cs="Calibri"/>
          <w:bCs/>
          <w:iCs/>
          <w:sz w:val="22"/>
          <w:szCs w:val="22"/>
          <w:lang w:bidi="en-US"/>
        </w:rPr>
        <w:t xml:space="preserve">antecedentes de sobrepeso, que comenzó con odinofagia, fiebre vespertina entre 38 y 38,5 </w:t>
      </w:r>
      <w:proofErr w:type="spellStart"/>
      <w:r w:rsidRPr="007323A5">
        <w:rPr>
          <w:rFonts w:ascii="CheltenhamEF-Book" w:hAnsi="CheltenhamEF-Book" w:cs="Calibri"/>
          <w:bCs/>
          <w:iCs/>
          <w:sz w:val="22"/>
          <w:szCs w:val="22"/>
          <w:vertAlign w:val="superscript"/>
          <w:lang w:bidi="en-US"/>
        </w:rPr>
        <w:t>o</w:t>
      </w:r>
      <w:r w:rsidRPr="007323A5">
        <w:rPr>
          <w:rFonts w:ascii="CheltenhamEF-Book" w:hAnsi="CheltenhamEF-Book" w:cs="Calibri"/>
          <w:bCs/>
          <w:iCs/>
          <w:sz w:val="22"/>
          <w:szCs w:val="22"/>
          <w:lang w:bidi="en-US"/>
        </w:rPr>
        <w:t>C</w:t>
      </w:r>
      <w:proofErr w:type="spellEnd"/>
      <w:r w:rsidRPr="007323A5">
        <w:rPr>
          <w:rFonts w:ascii="CheltenhamEF-Book" w:hAnsi="CheltenhamEF-Book" w:cs="Calibri"/>
          <w:bCs/>
          <w:iCs/>
          <w:sz w:val="22"/>
          <w:szCs w:val="22"/>
          <w:lang w:bidi="en-US"/>
        </w:rPr>
        <w:t xml:space="preserve"> y malestar general, tres días antes de acudir al cuerpo de guardia. Se tomó una muestra nasofaríngea para realización de PCR (reacción en cadena de la polimerasa) que resultó positiva a la COVID-19, por lo que se </w:t>
      </w:r>
      <w:proofErr w:type="spellStart"/>
      <w:r w:rsidRPr="007323A5">
        <w:rPr>
          <w:rFonts w:ascii="CheltenhamEF-Book" w:hAnsi="CheltenhamEF-Book" w:cs="Calibri"/>
          <w:bCs/>
          <w:iCs/>
          <w:sz w:val="22"/>
          <w:szCs w:val="22"/>
          <w:lang w:bidi="en-US"/>
        </w:rPr>
        <w:t>ini</w:t>
      </w:r>
      <w:r>
        <w:rPr>
          <w:rFonts w:ascii="CheltenhamEF-Book" w:hAnsi="CheltenhamEF-Book" w:cs="Calibri"/>
          <w:bCs/>
          <w:iCs/>
          <w:sz w:val="22"/>
          <w:szCs w:val="22"/>
          <w:lang w:bidi="en-US"/>
        </w:rPr>
        <w:t>-</w:t>
      </w:r>
      <w:r w:rsidRPr="007323A5">
        <w:rPr>
          <w:rFonts w:ascii="CheltenhamEF-Book" w:hAnsi="CheltenhamEF-Book" w:cs="Calibri"/>
          <w:bCs/>
          <w:iCs/>
          <w:sz w:val="22"/>
          <w:szCs w:val="22"/>
          <w:lang w:bidi="en-US"/>
        </w:rPr>
        <w:t>ció</w:t>
      </w:r>
      <w:proofErr w:type="spellEnd"/>
      <w:r w:rsidRPr="007323A5">
        <w:rPr>
          <w:rFonts w:ascii="CheltenhamEF-Book" w:hAnsi="CheltenhamEF-Book" w:cs="Calibri"/>
          <w:bCs/>
          <w:iCs/>
          <w:sz w:val="22"/>
          <w:szCs w:val="22"/>
          <w:lang w:bidi="en-US"/>
        </w:rPr>
        <w:t xml:space="preserve"> tratamiento según el protocolo establecido. </w:t>
      </w:r>
    </w:p>
    <w:p w14:paraId="09E794FC" w14:textId="77777777" w:rsidR="007323A5" w:rsidRPr="007323A5" w:rsidRDefault="007323A5" w:rsidP="007323A5">
      <w:pPr>
        <w:ind w:firstLine="284"/>
        <w:jc w:val="both"/>
        <w:rPr>
          <w:rFonts w:ascii="CheltenhamEF-Book" w:hAnsi="CheltenhamEF-Book" w:cs="Calibri"/>
          <w:bCs/>
          <w:iCs/>
          <w:sz w:val="22"/>
          <w:szCs w:val="22"/>
          <w:lang w:bidi="en-US"/>
        </w:rPr>
      </w:pPr>
      <w:r w:rsidRPr="007323A5">
        <w:rPr>
          <w:rFonts w:ascii="CheltenhamEF-Book" w:hAnsi="CheltenhamEF-Book" w:cs="Calibri"/>
          <w:bCs/>
          <w:iCs/>
          <w:sz w:val="22"/>
          <w:szCs w:val="22"/>
          <w:lang w:bidi="en-US"/>
        </w:rPr>
        <w:t xml:space="preserve">A la mañana siguiente presentó dolor </w:t>
      </w:r>
      <w:proofErr w:type="spellStart"/>
      <w:r w:rsidRPr="007323A5">
        <w:rPr>
          <w:rFonts w:ascii="CheltenhamEF-Book" w:hAnsi="CheltenhamEF-Book" w:cs="Calibri"/>
          <w:bCs/>
          <w:iCs/>
          <w:sz w:val="22"/>
          <w:szCs w:val="22"/>
          <w:lang w:bidi="en-US"/>
        </w:rPr>
        <w:t>centrotorácico</w:t>
      </w:r>
      <w:proofErr w:type="spellEnd"/>
      <w:r w:rsidRPr="007323A5">
        <w:rPr>
          <w:rFonts w:ascii="CheltenhamEF-Book" w:hAnsi="CheltenhamEF-Book" w:cs="Calibri"/>
          <w:bCs/>
          <w:iCs/>
          <w:sz w:val="22"/>
          <w:szCs w:val="22"/>
          <w:lang w:bidi="en-US"/>
        </w:rPr>
        <w:t xml:space="preserve"> intenso, con irradiación al miembro superior izquierdo, que aliviaba al sentarse en la cama. Se trató inicialmente con diclofenaco sódico (1 ámpula de 75 mg). El dolor desapareció en ese momento, pero reapareció en la noche. </w:t>
      </w:r>
    </w:p>
    <w:p w14:paraId="3295ED95" w14:textId="77777777" w:rsidR="001A2D57" w:rsidRDefault="007323A5" w:rsidP="007323A5">
      <w:pPr>
        <w:ind w:firstLine="284"/>
        <w:jc w:val="both"/>
        <w:rPr>
          <w:rFonts w:ascii="CheltenhamEF-Book" w:hAnsi="CheltenhamEF-Book" w:cs="Calibri"/>
          <w:bCs/>
          <w:iCs/>
          <w:sz w:val="22"/>
          <w:szCs w:val="22"/>
          <w:lang w:bidi="en-US"/>
        </w:rPr>
      </w:pPr>
      <w:r w:rsidRPr="007323A5">
        <w:rPr>
          <w:rFonts w:ascii="CheltenhamEF-Book" w:hAnsi="CheltenhamEF-Book" w:cs="Calibri"/>
          <w:bCs/>
          <w:iCs/>
          <w:sz w:val="22"/>
          <w:szCs w:val="22"/>
          <w:lang w:bidi="en-US"/>
        </w:rPr>
        <w:t>Al examen físico se constató una frecuencia respiratoria de 17 respiraciones por minuto, con una saturación de oxígeno de 99% y no se auscultaron estertores. Los ruidos cardíacos se encontraban rítmicos, con buena intensidad y no se auscultaron soplos, ro</w:t>
      </w:r>
      <w:r>
        <w:rPr>
          <w:rFonts w:ascii="CheltenhamEF-Book" w:hAnsi="CheltenhamEF-Book" w:cs="Calibri"/>
          <w:bCs/>
          <w:iCs/>
          <w:sz w:val="22"/>
          <w:szCs w:val="22"/>
          <w:lang w:bidi="en-US"/>
        </w:rPr>
        <w:t>-</w:t>
      </w:r>
      <w:r w:rsidRPr="007323A5">
        <w:rPr>
          <w:rFonts w:ascii="CheltenhamEF-Book" w:hAnsi="CheltenhamEF-Book" w:cs="Calibri"/>
          <w:bCs/>
          <w:iCs/>
          <w:sz w:val="22"/>
          <w:szCs w:val="22"/>
          <w:lang w:bidi="en-US"/>
        </w:rPr>
        <w:t>ce pericárdico, o tercer o cuarto ruidos.</w:t>
      </w:r>
      <w:r w:rsidR="001A2D57">
        <w:rPr>
          <w:rFonts w:ascii="CheltenhamEF-Book" w:hAnsi="CheltenhamEF-Book" w:cs="Calibri"/>
          <w:bCs/>
          <w:iCs/>
          <w:sz w:val="22"/>
          <w:szCs w:val="22"/>
          <w:lang w:bidi="en-US"/>
        </w:rPr>
        <w:t xml:space="preserve"> </w:t>
      </w:r>
    </w:p>
    <w:p w14:paraId="5A95C1C2" w14:textId="77777777" w:rsidR="001A2D57" w:rsidRDefault="001A2D57" w:rsidP="007323A5">
      <w:pPr>
        <w:ind w:firstLine="284"/>
        <w:jc w:val="both"/>
        <w:rPr>
          <w:rFonts w:ascii="CheltenhamEF-Book" w:hAnsi="CheltenhamEF-Book" w:cs="Calibri"/>
          <w:bCs/>
          <w:iCs/>
          <w:sz w:val="22"/>
          <w:szCs w:val="22"/>
          <w:lang w:bidi="en-US"/>
        </w:rPr>
      </w:pPr>
      <w:r w:rsidRPr="007323A5">
        <w:rPr>
          <w:rFonts w:ascii="CheltenhamEF-Book" w:hAnsi="CheltenhamEF-Book" w:cs="Calibri"/>
          <w:bCs/>
          <w:iCs/>
          <w:sz w:val="22"/>
          <w:szCs w:val="22"/>
          <w:lang w:bidi="en-US"/>
        </w:rPr>
        <w:t xml:space="preserve">La </w:t>
      </w:r>
      <w:proofErr w:type="spellStart"/>
      <w:r w:rsidRPr="007323A5">
        <w:rPr>
          <w:rFonts w:ascii="CheltenhamEF-Book" w:hAnsi="CheltenhamEF-Book" w:cs="Calibri"/>
          <w:bCs/>
          <w:iCs/>
          <w:sz w:val="22"/>
          <w:szCs w:val="22"/>
          <w:lang w:bidi="en-US"/>
        </w:rPr>
        <w:t>hemoquímica</w:t>
      </w:r>
      <w:proofErr w:type="spellEnd"/>
      <w:r w:rsidRPr="007323A5">
        <w:rPr>
          <w:rFonts w:ascii="CheltenhamEF-Book" w:hAnsi="CheltenhamEF-Book" w:cs="Calibri"/>
          <w:bCs/>
          <w:iCs/>
          <w:sz w:val="22"/>
          <w:szCs w:val="22"/>
          <w:lang w:bidi="en-US"/>
        </w:rPr>
        <w:t xml:space="preserve"> (</w:t>
      </w:r>
      <w:hyperlink w:anchor="Tabla" w:history="1">
        <w:r>
          <w:rPr>
            <w:rStyle w:val="Hipervnculo"/>
            <w:rFonts w:ascii="Georgia" w:eastAsia="Calibri" w:hAnsi="Georgia"/>
            <w:b/>
            <w:color w:val="C00000"/>
            <w:sz w:val="21"/>
            <w:szCs w:val="21"/>
            <w:u w:val="none"/>
            <w:lang w:bidi="en-US"/>
          </w:rPr>
          <w:t>T</w:t>
        </w:r>
        <w:r w:rsidRPr="000E3FB8">
          <w:rPr>
            <w:rStyle w:val="Hipervnculo"/>
            <w:rFonts w:ascii="Georgia" w:eastAsia="Calibri" w:hAnsi="Georgia"/>
            <w:b/>
            <w:color w:val="C00000"/>
            <w:sz w:val="21"/>
            <w:szCs w:val="21"/>
            <w:u w:val="none"/>
            <w:lang w:bidi="en-US"/>
          </w:rPr>
          <w:t>abla</w:t>
        </w:r>
      </w:hyperlink>
      <w:r w:rsidRPr="007323A5">
        <w:rPr>
          <w:rFonts w:ascii="CheltenhamEF-Book" w:hAnsi="CheltenhamEF-Book" w:cs="Calibri"/>
          <w:bCs/>
          <w:iCs/>
          <w:sz w:val="22"/>
          <w:szCs w:val="22"/>
          <w:lang w:bidi="en-US"/>
        </w:rPr>
        <w:t xml:space="preserve">) demostró un aumento de los marcadores de daño miocárdico y algunos </w:t>
      </w:r>
      <w:proofErr w:type="spellStart"/>
      <w:r w:rsidRPr="007323A5">
        <w:rPr>
          <w:rFonts w:ascii="CheltenhamEF-Book" w:hAnsi="CheltenhamEF-Book" w:cs="Calibri"/>
          <w:bCs/>
          <w:iCs/>
          <w:sz w:val="22"/>
          <w:szCs w:val="22"/>
          <w:lang w:bidi="en-US"/>
        </w:rPr>
        <w:t>re</w:t>
      </w:r>
      <w:r>
        <w:rPr>
          <w:rFonts w:ascii="CheltenhamEF-Book" w:hAnsi="CheltenhamEF-Book" w:cs="Calibri"/>
          <w:bCs/>
          <w:iCs/>
          <w:sz w:val="22"/>
          <w:szCs w:val="22"/>
          <w:lang w:bidi="en-US"/>
        </w:rPr>
        <w:t>-</w:t>
      </w:r>
      <w:r w:rsidRPr="007323A5">
        <w:rPr>
          <w:rFonts w:ascii="CheltenhamEF-Book" w:hAnsi="CheltenhamEF-Book" w:cs="Calibri"/>
          <w:bCs/>
          <w:iCs/>
          <w:sz w:val="22"/>
          <w:szCs w:val="22"/>
          <w:lang w:bidi="en-US"/>
        </w:rPr>
        <w:t>actantes</w:t>
      </w:r>
      <w:proofErr w:type="spellEnd"/>
      <w:r w:rsidRPr="007323A5">
        <w:rPr>
          <w:rFonts w:ascii="CheltenhamEF-Book" w:hAnsi="CheltenhamEF-Book" w:cs="Calibri"/>
          <w:bCs/>
          <w:iCs/>
          <w:sz w:val="22"/>
          <w:szCs w:val="22"/>
          <w:lang w:bidi="en-US"/>
        </w:rPr>
        <w:t xml:space="preserve"> de fase aguda. En el electrocardiograma</w:t>
      </w:r>
      <w:r w:rsidR="007323A5" w:rsidRPr="007323A5">
        <w:rPr>
          <w:rFonts w:ascii="CheltenhamEF-Book" w:hAnsi="CheltenhamEF-Book" w:cs="Calibri"/>
          <w:bCs/>
          <w:iCs/>
          <w:sz w:val="22"/>
          <w:szCs w:val="22"/>
          <w:lang w:bidi="en-US"/>
        </w:rPr>
        <w:t xml:space="preserve"> </w:t>
      </w:r>
      <w:r w:rsidRPr="007323A5">
        <w:rPr>
          <w:rFonts w:ascii="CheltenhamEF-Book" w:hAnsi="CheltenhamEF-Book" w:cs="Calibri"/>
          <w:bCs/>
          <w:iCs/>
          <w:sz w:val="22"/>
          <w:szCs w:val="22"/>
          <w:lang w:bidi="en-US"/>
        </w:rPr>
        <w:t xml:space="preserve">de 12 derivaciones </w:t>
      </w:r>
      <w:r w:rsidRPr="00922C58">
        <w:rPr>
          <w:rFonts w:ascii="CheltenhamEF-Book" w:hAnsi="CheltenhamEF-Book" w:cs="Calibri"/>
          <w:bCs/>
          <w:iCs/>
          <w:sz w:val="22"/>
          <w:szCs w:val="22"/>
          <w:lang w:bidi="en-US"/>
        </w:rPr>
        <w:t>(</w:t>
      </w:r>
      <w:hyperlink w:anchor="Fig1" w:history="1">
        <w:r w:rsidRPr="00FC072C">
          <w:rPr>
            <w:rStyle w:val="Hipervnculo"/>
            <w:rFonts w:ascii="Georgia" w:hAnsi="Georgia" w:cs="Calibri"/>
            <w:b/>
            <w:bCs/>
            <w:iCs/>
            <w:color w:val="C00000"/>
            <w:sz w:val="21"/>
            <w:szCs w:val="21"/>
            <w:u w:val="none"/>
            <w:lang w:bidi="en-US"/>
          </w:rPr>
          <w:t>Figura</w:t>
        </w:r>
        <w:r w:rsidRPr="00922C58">
          <w:rPr>
            <w:rStyle w:val="Hipervnculo"/>
            <w:rFonts w:ascii="Georgia" w:hAnsi="Georgia" w:cs="Calibri"/>
            <w:b/>
            <w:bCs/>
            <w:iCs/>
            <w:color w:val="C00000"/>
            <w:sz w:val="12"/>
            <w:szCs w:val="12"/>
            <w:u w:val="none"/>
            <w:lang w:bidi="en-US"/>
          </w:rPr>
          <w:t xml:space="preserve"> </w:t>
        </w:r>
        <w:r w:rsidRPr="00FC072C">
          <w:rPr>
            <w:rStyle w:val="Hipervnculo"/>
            <w:rFonts w:ascii="Georgia" w:hAnsi="Georgia" w:cs="Calibri"/>
            <w:b/>
            <w:bCs/>
            <w:iCs/>
            <w:color w:val="C00000"/>
            <w:sz w:val="21"/>
            <w:szCs w:val="21"/>
            <w:u w:val="none"/>
            <w:lang w:bidi="en-US"/>
          </w:rPr>
          <w:t>1</w:t>
        </w:r>
      </w:hyperlink>
      <w:r w:rsidRPr="00783D16">
        <w:rPr>
          <w:rFonts w:ascii="CheltenhamEF-Book" w:hAnsi="CheltenhamEF-Book" w:cs="Calibri"/>
          <w:bCs/>
          <w:iCs/>
          <w:sz w:val="22"/>
          <w:szCs w:val="22"/>
          <w:lang w:bidi="en-US"/>
        </w:rPr>
        <w:t>)</w:t>
      </w:r>
      <w:r w:rsidRPr="001C706A">
        <w:rPr>
          <w:rFonts w:ascii="CheltenhamEF-Book" w:hAnsi="CheltenhamEF-Book" w:cs="Calibri"/>
          <w:bCs/>
          <w:iCs/>
          <w:sz w:val="20"/>
          <w:szCs w:val="20"/>
          <w:lang w:bidi="en-US"/>
        </w:rPr>
        <w:t xml:space="preserve"> </w:t>
      </w:r>
      <w:r w:rsidRPr="007323A5">
        <w:rPr>
          <w:rFonts w:ascii="CheltenhamEF-Book" w:hAnsi="CheltenhamEF-Book" w:cs="Calibri"/>
          <w:bCs/>
          <w:iCs/>
          <w:sz w:val="22"/>
          <w:szCs w:val="22"/>
          <w:lang w:bidi="en-US"/>
        </w:rPr>
        <w:t xml:space="preserve">se observó ritmo sinusal, eje eléctrico normal, QRS estrecho, con </w:t>
      </w:r>
      <w:proofErr w:type="spellStart"/>
      <w:r w:rsidRPr="007323A5">
        <w:rPr>
          <w:rFonts w:ascii="CheltenhamEF-Book" w:hAnsi="CheltenhamEF-Book" w:cs="Calibri"/>
          <w:bCs/>
          <w:iCs/>
          <w:sz w:val="22"/>
          <w:szCs w:val="22"/>
          <w:lang w:bidi="en-US"/>
        </w:rPr>
        <w:t>supradesnivel</w:t>
      </w:r>
      <w:proofErr w:type="spellEnd"/>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cóncavo</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del</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segmento</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ST</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en</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D</w:t>
      </w:r>
      <w:r w:rsidRPr="007323A5">
        <w:rPr>
          <w:rFonts w:ascii="CheltenhamEF-Book" w:hAnsi="CheltenhamEF-Book" w:cs="Calibri"/>
          <w:bCs/>
          <w:iCs/>
          <w:sz w:val="22"/>
          <w:szCs w:val="22"/>
          <w:vertAlign w:val="subscript"/>
          <w:lang w:bidi="en-US"/>
        </w:rPr>
        <w:t>I</w:t>
      </w:r>
      <w:r w:rsidRPr="007323A5">
        <w:rPr>
          <w:rFonts w:ascii="CheltenhamEF-Book" w:hAnsi="CheltenhamEF-Book" w:cs="Calibri"/>
          <w:bCs/>
          <w:iCs/>
          <w:sz w:val="22"/>
          <w:szCs w:val="22"/>
          <w:lang w:bidi="en-US"/>
        </w:rPr>
        <w:t>,</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D</w:t>
      </w:r>
      <w:r w:rsidRPr="007323A5">
        <w:rPr>
          <w:rFonts w:ascii="CheltenhamEF-Book" w:hAnsi="CheltenhamEF-Book" w:cs="Calibri"/>
          <w:bCs/>
          <w:iCs/>
          <w:sz w:val="22"/>
          <w:szCs w:val="22"/>
          <w:vertAlign w:val="subscript"/>
          <w:lang w:bidi="en-US"/>
        </w:rPr>
        <w:t>II</w:t>
      </w:r>
      <w:r w:rsidRPr="007323A5">
        <w:rPr>
          <w:rFonts w:ascii="CheltenhamEF-Book" w:hAnsi="CheltenhamEF-Book" w:cs="Calibri"/>
          <w:bCs/>
          <w:iCs/>
          <w:sz w:val="22"/>
          <w:szCs w:val="22"/>
          <w:lang w:bidi="en-US"/>
        </w:rPr>
        <w:t>,</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D</w:t>
      </w:r>
      <w:r w:rsidRPr="007323A5">
        <w:rPr>
          <w:rFonts w:ascii="CheltenhamEF-Book" w:hAnsi="CheltenhamEF-Book" w:cs="Calibri"/>
          <w:bCs/>
          <w:iCs/>
          <w:sz w:val="22"/>
          <w:szCs w:val="22"/>
          <w:vertAlign w:val="subscript"/>
          <w:lang w:bidi="en-US"/>
        </w:rPr>
        <w:t>III</w:t>
      </w:r>
      <w:r w:rsidRPr="007323A5">
        <w:rPr>
          <w:rFonts w:ascii="CheltenhamEF-Book" w:hAnsi="CheltenhamEF-Book" w:cs="Calibri"/>
          <w:bCs/>
          <w:iCs/>
          <w:sz w:val="22"/>
          <w:szCs w:val="22"/>
          <w:lang w:bidi="en-US"/>
        </w:rPr>
        <w:t>,</w:t>
      </w:r>
      <w:r w:rsidRPr="001A2D57">
        <w:rPr>
          <w:rFonts w:ascii="CheltenhamEF-Book" w:hAnsi="CheltenhamEF-Book" w:cs="Calibri"/>
          <w:bCs/>
          <w:iCs/>
          <w:sz w:val="26"/>
          <w:szCs w:val="26"/>
          <w:lang w:bidi="en-US"/>
        </w:rPr>
        <w:t xml:space="preserve"> </w:t>
      </w:r>
      <w:proofErr w:type="spellStart"/>
      <w:r w:rsidRPr="007323A5">
        <w:rPr>
          <w:rFonts w:ascii="CheltenhamEF-Book" w:hAnsi="CheltenhamEF-Book" w:cs="Calibri"/>
          <w:bCs/>
          <w:iCs/>
          <w:sz w:val="22"/>
          <w:szCs w:val="22"/>
          <w:lang w:bidi="en-US"/>
        </w:rPr>
        <w:t>aVF</w:t>
      </w:r>
      <w:proofErr w:type="spellEnd"/>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y</w:t>
      </w:r>
      <w:r w:rsidRPr="007323A5">
        <w:rPr>
          <w:rFonts w:ascii="CheltenhamEF-Book" w:hAnsi="CheltenhamEF-Book" w:cs="Calibri"/>
          <w:bCs/>
          <w:iCs/>
          <w:sz w:val="26"/>
          <w:szCs w:val="26"/>
          <w:lang w:bidi="en-US"/>
        </w:rPr>
        <w:t xml:space="preserve"> </w:t>
      </w:r>
      <w:r w:rsidRPr="007323A5">
        <w:rPr>
          <w:rFonts w:ascii="CheltenhamEF-Book" w:hAnsi="CheltenhamEF-Book" w:cs="Calibri"/>
          <w:bCs/>
          <w:iCs/>
          <w:sz w:val="22"/>
          <w:szCs w:val="22"/>
          <w:lang w:bidi="en-US"/>
        </w:rPr>
        <w:t>de</w:t>
      </w:r>
    </w:p>
    <w:p w14:paraId="144B38B4" w14:textId="2EE677FC" w:rsidR="007323A5" w:rsidRPr="001A2D57" w:rsidRDefault="001A2D57" w:rsidP="007323A5">
      <w:pPr>
        <w:ind w:firstLine="284"/>
        <w:jc w:val="both"/>
        <w:rPr>
          <w:rFonts w:ascii="CheltenhamEF-Book" w:hAnsi="CheltenhamEF-Book" w:cs="Calibri"/>
          <w:bCs/>
          <w:iCs/>
          <w:sz w:val="18"/>
          <w:szCs w:val="18"/>
          <w:lang w:bidi="en-US"/>
        </w:rPr>
      </w:pPr>
      <w:r w:rsidRPr="007323A5">
        <w:rPr>
          <w:rFonts w:ascii="CheltenhamEF-Book" w:hAnsi="CheltenhamEF-Book" w:cs="Calibri"/>
          <w:bCs/>
          <w:iCs/>
          <w:sz w:val="18"/>
          <w:szCs w:val="18"/>
          <w:lang w:bidi="en-US"/>
        </w:rPr>
        <w:t xml:space="preserve"> </w:t>
      </w:r>
    </w:p>
    <w:p w14:paraId="152CB013" w14:textId="6E6B7675" w:rsidR="001A2D57" w:rsidRPr="001A2D57" w:rsidRDefault="001A2D57" w:rsidP="001A2D57">
      <w:pPr>
        <w:jc w:val="both"/>
        <w:rPr>
          <w:rFonts w:ascii="CheltenhamEF-Book" w:hAnsi="CheltenhamEF-Book" w:cs="Calibri"/>
          <w:bCs/>
          <w:iCs/>
          <w:sz w:val="16"/>
          <w:szCs w:val="16"/>
          <w:lang w:bidi="en-US"/>
        </w:rPr>
      </w:pPr>
    </w:p>
    <w:p w14:paraId="2BAC5121" w14:textId="0CB124C0" w:rsidR="001A2D57" w:rsidRPr="001A2D57" w:rsidRDefault="001A2D57" w:rsidP="001A2D57">
      <w:pPr>
        <w:jc w:val="both"/>
        <w:rPr>
          <w:rFonts w:ascii="CheltenhamEF-Book" w:hAnsi="CheltenhamEF-Book" w:cs="Calibri"/>
          <w:bCs/>
          <w:iCs/>
          <w:sz w:val="18"/>
          <w:szCs w:val="18"/>
          <w:lang w:bidi="en-US"/>
        </w:rPr>
      </w:pPr>
    </w:p>
    <w:p w14:paraId="0872F7F0" w14:textId="77777777" w:rsidR="001A2D57" w:rsidRPr="001A2D57" w:rsidRDefault="001A2D57" w:rsidP="001A2D57">
      <w:pPr>
        <w:jc w:val="center"/>
        <w:rPr>
          <w:rFonts w:ascii="Georgia" w:eastAsia="Calibri" w:hAnsi="Georgia"/>
          <w:bCs/>
          <w:sz w:val="18"/>
          <w:szCs w:val="18"/>
          <w:lang w:eastAsia="en-US"/>
        </w:rPr>
      </w:pPr>
      <w:bookmarkStart w:id="2" w:name="Tabla"/>
      <w:r w:rsidRPr="001A2D57">
        <w:rPr>
          <w:rFonts w:ascii="Georgia" w:eastAsia="Calibri" w:hAnsi="Georgia"/>
          <w:b/>
          <w:sz w:val="18"/>
          <w:szCs w:val="18"/>
          <w:lang w:eastAsia="en-US"/>
        </w:rPr>
        <w:t xml:space="preserve">Tabla. </w:t>
      </w:r>
      <w:bookmarkEnd w:id="2"/>
      <w:r w:rsidRPr="001A2D57">
        <w:rPr>
          <w:rFonts w:ascii="Georgia" w:eastAsia="Calibri" w:hAnsi="Georgia"/>
          <w:bCs/>
          <w:sz w:val="18"/>
          <w:szCs w:val="18"/>
          <w:lang w:eastAsia="en-US"/>
        </w:rPr>
        <w:t>Resultados de laboratorio clínico.</w:t>
      </w:r>
    </w:p>
    <w:p w14:paraId="3D9E5DCC" w14:textId="77777777" w:rsidR="001A2D57" w:rsidRPr="001A2D57" w:rsidRDefault="001A2D57" w:rsidP="001A2D57">
      <w:pPr>
        <w:jc w:val="center"/>
        <w:rPr>
          <w:rFonts w:ascii="Georgia" w:eastAsia="Calibri" w:hAnsi="Georgia"/>
          <w:bCs/>
          <w:sz w:val="6"/>
          <w:szCs w:val="6"/>
          <w:lang w:eastAsia="en-US"/>
        </w:rPr>
      </w:pPr>
    </w:p>
    <w:tbl>
      <w:tblPr>
        <w:tblStyle w:val="Tablaconcuadrcula8"/>
        <w:tblW w:w="4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1212"/>
        <w:gridCol w:w="1213"/>
      </w:tblGrid>
      <w:tr w:rsidR="001A2D57" w:rsidRPr="001A2D57" w14:paraId="6BD45EBD" w14:textId="77777777" w:rsidTr="006770F3">
        <w:trPr>
          <w:trHeight w:val="312"/>
          <w:jc w:val="center"/>
        </w:trPr>
        <w:tc>
          <w:tcPr>
            <w:tcW w:w="2395" w:type="dxa"/>
            <w:tcBorders>
              <w:top w:val="single" w:sz="4" w:space="0" w:color="C00000"/>
              <w:bottom w:val="single" w:sz="4" w:space="0" w:color="C00000"/>
            </w:tcBorders>
            <w:shd w:val="clear" w:color="auto" w:fill="FF0000"/>
            <w:vAlign w:val="center"/>
          </w:tcPr>
          <w:p w14:paraId="7F812A01" w14:textId="77777777" w:rsidR="001A2D57" w:rsidRPr="001A2D57" w:rsidRDefault="001A2D57" w:rsidP="001A2D57">
            <w:pPr>
              <w:rPr>
                <w:rFonts w:cs="Calibri"/>
                <w:b/>
                <w:color w:val="FFFFFF"/>
                <w:sz w:val="20"/>
                <w:szCs w:val="20"/>
              </w:rPr>
            </w:pPr>
            <w:r w:rsidRPr="001A2D57">
              <w:rPr>
                <w:rFonts w:cs="Calibri"/>
                <w:b/>
                <w:color w:val="FFFFFF"/>
                <w:sz w:val="20"/>
                <w:szCs w:val="20"/>
              </w:rPr>
              <w:t>Parámetro</w:t>
            </w:r>
          </w:p>
        </w:tc>
        <w:tc>
          <w:tcPr>
            <w:tcW w:w="1212" w:type="dxa"/>
            <w:tcBorders>
              <w:top w:val="single" w:sz="4" w:space="0" w:color="C00000"/>
              <w:bottom w:val="single" w:sz="4" w:space="0" w:color="C00000"/>
            </w:tcBorders>
            <w:shd w:val="clear" w:color="auto" w:fill="FF0000"/>
            <w:vAlign w:val="center"/>
            <w:hideMark/>
          </w:tcPr>
          <w:p w14:paraId="193572D5" w14:textId="77777777" w:rsidR="001A2D57" w:rsidRPr="001A2D57" w:rsidRDefault="001A2D57" w:rsidP="001A2D57">
            <w:pPr>
              <w:jc w:val="center"/>
              <w:rPr>
                <w:rFonts w:cs="Calibri"/>
                <w:b/>
                <w:color w:val="FFFFFF"/>
                <w:sz w:val="20"/>
                <w:szCs w:val="20"/>
              </w:rPr>
            </w:pPr>
            <w:r w:rsidRPr="001A2D57">
              <w:rPr>
                <w:rFonts w:cs="Calibri"/>
                <w:b/>
                <w:color w:val="FFFFFF"/>
                <w:sz w:val="20"/>
                <w:szCs w:val="20"/>
              </w:rPr>
              <w:t>Resultado</w:t>
            </w:r>
          </w:p>
        </w:tc>
        <w:tc>
          <w:tcPr>
            <w:tcW w:w="1213" w:type="dxa"/>
            <w:tcBorders>
              <w:top w:val="single" w:sz="4" w:space="0" w:color="C00000"/>
              <w:bottom w:val="single" w:sz="4" w:space="0" w:color="C00000"/>
            </w:tcBorders>
            <w:shd w:val="clear" w:color="auto" w:fill="FF0000"/>
            <w:vAlign w:val="center"/>
            <w:hideMark/>
          </w:tcPr>
          <w:p w14:paraId="393D2D5D" w14:textId="77777777" w:rsidR="003C0144" w:rsidRDefault="001A2D57" w:rsidP="001A2D57">
            <w:pPr>
              <w:jc w:val="center"/>
              <w:rPr>
                <w:rFonts w:cs="Calibri"/>
                <w:b/>
                <w:color w:val="FFFFFF"/>
                <w:sz w:val="20"/>
                <w:szCs w:val="20"/>
              </w:rPr>
            </w:pPr>
            <w:r w:rsidRPr="001A2D57">
              <w:rPr>
                <w:rFonts w:cs="Calibri"/>
                <w:b/>
                <w:color w:val="FFFFFF"/>
                <w:sz w:val="20"/>
                <w:szCs w:val="20"/>
              </w:rPr>
              <w:t xml:space="preserve">Valor de </w:t>
            </w:r>
          </w:p>
          <w:p w14:paraId="328322A2" w14:textId="11B3C946" w:rsidR="001A2D57" w:rsidRPr="001A2D57" w:rsidRDefault="001A2D57" w:rsidP="001A2D57">
            <w:pPr>
              <w:jc w:val="center"/>
              <w:rPr>
                <w:rFonts w:cs="Calibri"/>
                <w:b/>
                <w:color w:val="FFFFFF"/>
                <w:sz w:val="20"/>
                <w:szCs w:val="20"/>
              </w:rPr>
            </w:pPr>
            <w:r w:rsidRPr="001A2D57">
              <w:rPr>
                <w:rFonts w:cs="Calibri"/>
                <w:b/>
                <w:color w:val="FFFFFF"/>
                <w:sz w:val="20"/>
                <w:szCs w:val="20"/>
              </w:rPr>
              <w:t>referencia</w:t>
            </w:r>
          </w:p>
        </w:tc>
      </w:tr>
      <w:tr w:rsidR="001A2D57" w:rsidRPr="001A2D57" w14:paraId="32B64D75" w14:textId="77777777" w:rsidTr="006770F3">
        <w:trPr>
          <w:trHeight w:val="312"/>
          <w:jc w:val="center"/>
        </w:trPr>
        <w:tc>
          <w:tcPr>
            <w:tcW w:w="2395" w:type="dxa"/>
            <w:tcBorders>
              <w:top w:val="single" w:sz="4" w:space="0" w:color="C00000"/>
            </w:tcBorders>
            <w:vAlign w:val="center"/>
            <w:hideMark/>
          </w:tcPr>
          <w:p w14:paraId="4D437A36" w14:textId="77777777" w:rsidR="001A2D57" w:rsidRPr="001A2D57" w:rsidRDefault="001A2D57" w:rsidP="001A2D57">
            <w:pPr>
              <w:rPr>
                <w:rFonts w:cs="Calibri"/>
                <w:b/>
                <w:sz w:val="20"/>
                <w:szCs w:val="20"/>
              </w:rPr>
            </w:pPr>
            <w:r w:rsidRPr="001A2D57">
              <w:rPr>
                <w:rFonts w:cs="Calibri"/>
                <w:b/>
                <w:sz w:val="20"/>
                <w:szCs w:val="20"/>
              </w:rPr>
              <w:t xml:space="preserve">Hemograma </w:t>
            </w:r>
          </w:p>
        </w:tc>
        <w:tc>
          <w:tcPr>
            <w:tcW w:w="1212" w:type="dxa"/>
            <w:tcBorders>
              <w:top w:val="single" w:sz="4" w:space="0" w:color="C00000"/>
            </w:tcBorders>
            <w:vAlign w:val="center"/>
          </w:tcPr>
          <w:p w14:paraId="30B445B5" w14:textId="77777777" w:rsidR="001A2D57" w:rsidRPr="001A2D57" w:rsidRDefault="001A2D57" w:rsidP="001A2D57">
            <w:pPr>
              <w:jc w:val="center"/>
              <w:rPr>
                <w:rFonts w:cs="Calibri"/>
                <w:sz w:val="20"/>
                <w:szCs w:val="20"/>
              </w:rPr>
            </w:pPr>
          </w:p>
        </w:tc>
        <w:tc>
          <w:tcPr>
            <w:tcW w:w="1213" w:type="dxa"/>
            <w:tcBorders>
              <w:top w:val="single" w:sz="4" w:space="0" w:color="C00000"/>
            </w:tcBorders>
            <w:vAlign w:val="center"/>
          </w:tcPr>
          <w:p w14:paraId="0EE2ED4D" w14:textId="77777777" w:rsidR="001A2D57" w:rsidRPr="001A2D57" w:rsidRDefault="001A2D57" w:rsidP="001A2D57">
            <w:pPr>
              <w:jc w:val="center"/>
              <w:rPr>
                <w:rFonts w:cs="Calibri"/>
                <w:sz w:val="20"/>
                <w:szCs w:val="20"/>
              </w:rPr>
            </w:pPr>
          </w:p>
        </w:tc>
      </w:tr>
      <w:tr w:rsidR="001A2D57" w:rsidRPr="001A2D57" w14:paraId="1874334F" w14:textId="77777777" w:rsidTr="006770F3">
        <w:trPr>
          <w:trHeight w:val="312"/>
          <w:jc w:val="center"/>
        </w:trPr>
        <w:tc>
          <w:tcPr>
            <w:tcW w:w="2395" w:type="dxa"/>
            <w:shd w:val="clear" w:color="auto" w:fill="F7E9E9"/>
            <w:vAlign w:val="center"/>
          </w:tcPr>
          <w:p w14:paraId="16C65AF9" w14:textId="77777777" w:rsidR="001A2D57" w:rsidRPr="001A2D57" w:rsidRDefault="001A2D57" w:rsidP="001A2D57">
            <w:pPr>
              <w:rPr>
                <w:rFonts w:cs="Calibri"/>
                <w:sz w:val="20"/>
                <w:szCs w:val="20"/>
              </w:rPr>
            </w:pPr>
            <w:r w:rsidRPr="001A2D57">
              <w:rPr>
                <w:rFonts w:cs="Calibri"/>
                <w:sz w:val="20"/>
                <w:szCs w:val="20"/>
              </w:rPr>
              <w:t xml:space="preserve">   Leucocitos (× 10</w:t>
            </w:r>
            <w:r w:rsidRPr="001A2D57">
              <w:rPr>
                <w:rFonts w:cs="Calibri"/>
                <w:sz w:val="20"/>
                <w:szCs w:val="20"/>
                <w:vertAlign w:val="superscript"/>
              </w:rPr>
              <w:t>9</w:t>
            </w:r>
            <w:r w:rsidRPr="001A2D57">
              <w:rPr>
                <w:rFonts w:cs="Calibri"/>
                <w:sz w:val="20"/>
                <w:szCs w:val="20"/>
              </w:rPr>
              <w:t>/L)</w:t>
            </w:r>
          </w:p>
        </w:tc>
        <w:tc>
          <w:tcPr>
            <w:tcW w:w="1212" w:type="dxa"/>
            <w:shd w:val="clear" w:color="auto" w:fill="F7E9E9"/>
            <w:vAlign w:val="center"/>
          </w:tcPr>
          <w:p w14:paraId="529CB149" w14:textId="77777777" w:rsidR="001A2D57" w:rsidRPr="001A2D57" w:rsidRDefault="001A2D57" w:rsidP="001A2D57">
            <w:pPr>
              <w:jc w:val="center"/>
              <w:rPr>
                <w:rFonts w:cs="Calibri"/>
                <w:sz w:val="20"/>
                <w:szCs w:val="20"/>
              </w:rPr>
            </w:pPr>
            <w:r w:rsidRPr="001A2D57">
              <w:rPr>
                <w:rFonts w:cs="Calibri"/>
                <w:sz w:val="20"/>
                <w:szCs w:val="20"/>
              </w:rPr>
              <w:t>7,27</w:t>
            </w:r>
          </w:p>
        </w:tc>
        <w:tc>
          <w:tcPr>
            <w:tcW w:w="1213" w:type="dxa"/>
            <w:shd w:val="clear" w:color="auto" w:fill="F7E9E9"/>
            <w:vAlign w:val="center"/>
          </w:tcPr>
          <w:p w14:paraId="604A2B83" w14:textId="77777777" w:rsidR="001A2D57" w:rsidRPr="001A2D57" w:rsidRDefault="001A2D57" w:rsidP="001A2D57">
            <w:pPr>
              <w:jc w:val="center"/>
              <w:rPr>
                <w:rFonts w:cs="Calibri"/>
                <w:sz w:val="20"/>
                <w:szCs w:val="20"/>
              </w:rPr>
            </w:pPr>
            <w:r w:rsidRPr="001A2D57">
              <w:rPr>
                <w:rFonts w:cs="Calibri"/>
                <w:sz w:val="20"/>
                <w:szCs w:val="20"/>
              </w:rPr>
              <w:t>4 -11</w:t>
            </w:r>
          </w:p>
        </w:tc>
      </w:tr>
      <w:tr w:rsidR="001A2D57" w:rsidRPr="001A2D57" w14:paraId="3B177302" w14:textId="77777777" w:rsidTr="006770F3">
        <w:trPr>
          <w:trHeight w:val="312"/>
          <w:jc w:val="center"/>
        </w:trPr>
        <w:tc>
          <w:tcPr>
            <w:tcW w:w="2395" w:type="dxa"/>
            <w:vAlign w:val="center"/>
          </w:tcPr>
          <w:p w14:paraId="3CE114B2" w14:textId="77777777" w:rsidR="001A2D57" w:rsidRPr="001A2D57" w:rsidRDefault="001A2D57" w:rsidP="001A2D57">
            <w:pPr>
              <w:rPr>
                <w:rFonts w:cs="Calibri"/>
                <w:sz w:val="20"/>
                <w:szCs w:val="20"/>
              </w:rPr>
            </w:pPr>
            <w:r w:rsidRPr="001A2D57">
              <w:rPr>
                <w:rFonts w:cs="Calibri"/>
                <w:sz w:val="20"/>
                <w:szCs w:val="20"/>
              </w:rPr>
              <w:t xml:space="preserve">   Hemoglobina (g/L)</w:t>
            </w:r>
          </w:p>
        </w:tc>
        <w:tc>
          <w:tcPr>
            <w:tcW w:w="1212" w:type="dxa"/>
            <w:vAlign w:val="center"/>
          </w:tcPr>
          <w:p w14:paraId="21E3D6F1" w14:textId="77777777" w:rsidR="001A2D57" w:rsidRPr="001A2D57" w:rsidRDefault="001A2D57" w:rsidP="001A2D57">
            <w:pPr>
              <w:jc w:val="center"/>
              <w:rPr>
                <w:rFonts w:cs="Calibri"/>
                <w:sz w:val="20"/>
                <w:szCs w:val="20"/>
              </w:rPr>
            </w:pPr>
            <w:r w:rsidRPr="001A2D57">
              <w:rPr>
                <w:rFonts w:cs="Calibri"/>
                <w:sz w:val="20"/>
                <w:szCs w:val="20"/>
              </w:rPr>
              <w:t>145</w:t>
            </w:r>
          </w:p>
        </w:tc>
        <w:tc>
          <w:tcPr>
            <w:tcW w:w="1213" w:type="dxa"/>
            <w:vAlign w:val="center"/>
          </w:tcPr>
          <w:p w14:paraId="3CB9B311" w14:textId="77777777" w:rsidR="001A2D57" w:rsidRPr="001A2D57" w:rsidRDefault="001A2D57" w:rsidP="001A2D57">
            <w:pPr>
              <w:jc w:val="center"/>
              <w:rPr>
                <w:rFonts w:cs="Calibri"/>
                <w:sz w:val="20"/>
                <w:szCs w:val="20"/>
              </w:rPr>
            </w:pPr>
            <w:r w:rsidRPr="001A2D57">
              <w:rPr>
                <w:rFonts w:cs="Calibri"/>
                <w:sz w:val="20"/>
                <w:szCs w:val="20"/>
              </w:rPr>
              <w:t>130 - 180</w:t>
            </w:r>
          </w:p>
        </w:tc>
      </w:tr>
      <w:tr w:rsidR="001A2D57" w:rsidRPr="001A2D57" w14:paraId="6014387B" w14:textId="77777777" w:rsidTr="006770F3">
        <w:trPr>
          <w:trHeight w:val="312"/>
          <w:jc w:val="center"/>
        </w:trPr>
        <w:tc>
          <w:tcPr>
            <w:tcW w:w="2395" w:type="dxa"/>
            <w:shd w:val="clear" w:color="auto" w:fill="F7E9E9"/>
            <w:vAlign w:val="center"/>
          </w:tcPr>
          <w:p w14:paraId="0DA3F9C8" w14:textId="77777777" w:rsidR="001A2D57" w:rsidRPr="001A2D57" w:rsidRDefault="001A2D57" w:rsidP="001A2D57">
            <w:pPr>
              <w:rPr>
                <w:rFonts w:cs="Calibri"/>
                <w:sz w:val="20"/>
                <w:szCs w:val="20"/>
              </w:rPr>
            </w:pPr>
            <w:r w:rsidRPr="001A2D57">
              <w:rPr>
                <w:rFonts w:cs="Calibri"/>
                <w:sz w:val="20"/>
                <w:szCs w:val="20"/>
              </w:rPr>
              <w:t xml:space="preserve">   </w:t>
            </w:r>
            <w:proofErr w:type="spellStart"/>
            <w:r w:rsidRPr="001A2D57">
              <w:rPr>
                <w:rFonts w:cs="Calibri"/>
                <w:sz w:val="20"/>
                <w:szCs w:val="20"/>
              </w:rPr>
              <w:t>Hematócrito</w:t>
            </w:r>
            <w:proofErr w:type="spellEnd"/>
          </w:p>
        </w:tc>
        <w:tc>
          <w:tcPr>
            <w:tcW w:w="1212" w:type="dxa"/>
            <w:shd w:val="clear" w:color="auto" w:fill="F7E9E9"/>
            <w:vAlign w:val="center"/>
          </w:tcPr>
          <w:p w14:paraId="66B23044" w14:textId="77777777" w:rsidR="001A2D57" w:rsidRPr="001A2D57" w:rsidRDefault="001A2D57" w:rsidP="001A2D57">
            <w:pPr>
              <w:jc w:val="center"/>
              <w:rPr>
                <w:rFonts w:cs="Calibri"/>
                <w:sz w:val="20"/>
                <w:szCs w:val="20"/>
              </w:rPr>
            </w:pPr>
            <w:r w:rsidRPr="001A2D57">
              <w:rPr>
                <w:rFonts w:cs="Calibri"/>
                <w:sz w:val="20"/>
                <w:szCs w:val="20"/>
              </w:rPr>
              <w:t>0,441</w:t>
            </w:r>
          </w:p>
        </w:tc>
        <w:tc>
          <w:tcPr>
            <w:tcW w:w="1213" w:type="dxa"/>
            <w:shd w:val="clear" w:color="auto" w:fill="F7E9E9"/>
            <w:vAlign w:val="center"/>
          </w:tcPr>
          <w:p w14:paraId="5CF28CE6" w14:textId="77777777" w:rsidR="001A2D57" w:rsidRPr="001A2D57" w:rsidRDefault="001A2D57" w:rsidP="001A2D57">
            <w:pPr>
              <w:jc w:val="center"/>
              <w:rPr>
                <w:rFonts w:cs="Calibri"/>
                <w:sz w:val="20"/>
                <w:szCs w:val="20"/>
              </w:rPr>
            </w:pPr>
            <w:r w:rsidRPr="001A2D57">
              <w:rPr>
                <w:rFonts w:cs="Calibri"/>
                <w:sz w:val="20"/>
                <w:szCs w:val="20"/>
              </w:rPr>
              <w:t>0,42 - 0,52</w:t>
            </w:r>
          </w:p>
        </w:tc>
      </w:tr>
      <w:tr w:rsidR="001A2D57" w:rsidRPr="001A2D57" w14:paraId="5B2D9AC5" w14:textId="77777777" w:rsidTr="006770F3">
        <w:trPr>
          <w:trHeight w:val="312"/>
          <w:jc w:val="center"/>
        </w:trPr>
        <w:tc>
          <w:tcPr>
            <w:tcW w:w="2395" w:type="dxa"/>
            <w:vAlign w:val="center"/>
          </w:tcPr>
          <w:p w14:paraId="02C7BA3A" w14:textId="77777777" w:rsidR="001A2D57" w:rsidRPr="001A2D57" w:rsidRDefault="001A2D57" w:rsidP="001A2D57">
            <w:pPr>
              <w:rPr>
                <w:rFonts w:cs="Calibri"/>
                <w:sz w:val="20"/>
                <w:szCs w:val="20"/>
              </w:rPr>
            </w:pPr>
            <w:r w:rsidRPr="001A2D57">
              <w:rPr>
                <w:rFonts w:cs="Calibri"/>
                <w:sz w:val="20"/>
                <w:szCs w:val="20"/>
              </w:rPr>
              <w:t xml:space="preserve">   Plaquetas (× 10</w:t>
            </w:r>
            <w:r w:rsidRPr="001A2D57">
              <w:rPr>
                <w:rFonts w:cs="Calibri"/>
                <w:sz w:val="20"/>
                <w:szCs w:val="20"/>
                <w:vertAlign w:val="superscript"/>
              </w:rPr>
              <w:t>9</w:t>
            </w:r>
            <w:r w:rsidRPr="001A2D57">
              <w:rPr>
                <w:rFonts w:cs="Calibri"/>
                <w:sz w:val="20"/>
                <w:szCs w:val="20"/>
              </w:rPr>
              <w:t>/L)</w:t>
            </w:r>
          </w:p>
        </w:tc>
        <w:tc>
          <w:tcPr>
            <w:tcW w:w="1212" w:type="dxa"/>
            <w:vAlign w:val="center"/>
          </w:tcPr>
          <w:p w14:paraId="433FF9FE" w14:textId="77777777" w:rsidR="001A2D57" w:rsidRPr="001A2D57" w:rsidRDefault="001A2D57" w:rsidP="001A2D57">
            <w:pPr>
              <w:jc w:val="center"/>
              <w:rPr>
                <w:rFonts w:cs="Calibri"/>
                <w:sz w:val="20"/>
                <w:szCs w:val="20"/>
              </w:rPr>
            </w:pPr>
            <w:r w:rsidRPr="001A2D57">
              <w:rPr>
                <w:rFonts w:cs="Calibri"/>
                <w:sz w:val="20"/>
                <w:szCs w:val="20"/>
              </w:rPr>
              <w:t>334</w:t>
            </w:r>
          </w:p>
        </w:tc>
        <w:tc>
          <w:tcPr>
            <w:tcW w:w="1213" w:type="dxa"/>
            <w:vAlign w:val="center"/>
          </w:tcPr>
          <w:p w14:paraId="08666497" w14:textId="77777777" w:rsidR="001A2D57" w:rsidRPr="001A2D57" w:rsidRDefault="001A2D57" w:rsidP="001A2D57">
            <w:pPr>
              <w:jc w:val="center"/>
              <w:rPr>
                <w:rFonts w:cs="Calibri"/>
                <w:sz w:val="20"/>
                <w:szCs w:val="20"/>
              </w:rPr>
            </w:pPr>
            <w:r w:rsidRPr="001A2D57">
              <w:rPr>
                <w:rFonts w:cs="Calibri"/>
                <w:sz w:val="20"/>
                <w:szCs w:val="20"/>
              </w:rPr>
              <w:t>150 - 450</w:t>
            </w:r>
          </w:p>
        </w:tc>
      </w:tr>
      <w:tr w:rsidR="001A2D57" w:rsidRPr="001A2D57" w14:paraId="6CBCA94D" w14:textId="77777777" w:rsidTr="006770F3">
        <w:trPr>
          <w:trHeight w:val="312"/>
          <w:jc w:val="center"/>
        </w:trPr>
        <w:tc>
          <w:tcPr>
            <w:tcW w:w="2395" w:type="dxa"/>
            <w:shd w:val="clear" w:color="auto" w:fill="F7E9E9"/>
            <w:vAlign w:val="center"/>
          </w:tcPr>
          <w:p w14:paraId="7F974DF5" w14:textId="77777777" w:rsidR="001A2D57" w:rsidRPr="001A2D57" w:rsidRDefault="001A2D57" w:rsidP="001A2D57">
            <w:pPr>
              <w:rPr>
                <w:rFonts w:cs="Calibri"/>
                <w:sz w:val="20"/>
                <w:szCs w:val="20"/>
              </w:rPr>
            </w:pPr>
            <w:r w:rsidRPr="001A2D57">
              <w:rPr>
                <w:rFonts w:cs="Calibri"/>
                <w:sz w:val="20"/>
                <w:szCs w:val="20"/>
              </w:rPr>
              <w:t xml:space="preserve">   Neutrófilos</w:t>
            </w:r>
          </w:p>
        </w:tc>
        <w:tc>
          <w:tcPr>
            <w:tcW w:w="1212" w:type="dxa"/>
            <w:shd w:val="clear" w:color="auto" w:fill="F7E9E9"/>
            <w:vAlign w:val="center"/>
          </w:tcPr>
          <w:p w14:paraId="6A969A66" w14:textId="77777777" w:rsidR="001A2D57" w:rsidRPr="001A2D57" w:rsidRDefault="001A2D57" w:rsidP="001A2D57">
            <w:pPr>
              <w:jc w:val="center"/>
              <w:rPr>
                <w:rFonts w:cs="Calibri"/>
                <w:sz w:val="20"/>
                <w:szCs w:val="20"/>
              </w:rPr>
            </w:pPr>
            <w:r w:rsidRPr="001A2D57">
              <w:rPr>
                <w:rFonts w:cs="Calibri"/>
                <w:sz w:val="20"/>
                <w:szCs w:val="20"/>
              </w:rPr>
              <w:t>0,658</w:t>
            </w:r>
          </w:p>
        </w:tc>
        <w:tc>
          <w:tcPr>
            <w:tcW w:w="1213" w:type="dxa"/>
            <w:shd w:val="clear" w:color="auto" w:fill="F7E9E9"/>
            <w:vAlign w:val="center"/>
          </w:tcPr>
          <w:p w14:paraId="2EAE3890" w14:textId="77777777" w:rsidR="001A2D57" w:rsidRPr="001A2D57" w:rsidRDefault="001A2D57" w:rsidP="001A2D57">
            <w:pPr>
              <w:jc w:val="center"/>
              <w:rPr>
                <w:rFonts w:cs="Calibri"/>
                <w:sz w:val="20"/>
                <w:szCs w:val="20"/>
              </w:rPr>
            </w:pPr>
            <w:r w:rsidRPr="001A2D57">
              <w:rPr>
                <w:rFonts w:cs="Calibri"/>
                <w:sz w:val="20"/>
                <w:szCs w:val="20"/>
              </w:rPr>
              <w:t>0,5 - 0,7</w:t>
            </w:r>
          </w:p>
        </w:tc>
      </w:tr>
      <w:tr w:rsidR="001A2D57" w:rsidRPr="001A2D57" w14:paraId="50EE4A5D" w14:textId="77777777" w:rsidTr="006770F3">
        <w:trPr>
          <w:trHeight w:val="312"/>
          <w:jc w:val="center"/>
        </w:trPr>
        <w:tc>
          <w:tcPr>
            <w:tcW w:w="2395" w:type="dxa"/>
            <w:vAlign w:val="center"/>
          </w:tcPr>
          <w:p w14:paraId="1CB7E9A2" w14:textId="77777777" w:rsidR="001A2D57" w:rsidRPr="001A2D57" w:rsidRDefault="001A2D57" w:rsidP="001A2D57">
            <w:pPr>
              <w:rPr>
                <w:rFonts w:cs="Calibri"/>
                <w:sz w:val="20"/>
                <w:szCs w:val="20"/>
              </w:rPr>
            </w:pPr>
            <w:r w:rsidRPr="001A2D57">
              <w:rPr>
                <w:rFonts w:cs="Calibri"/>
                <w:sz w:val="20"/>
                <w:szCs w:val="20"/>
              </w:rPr>
              <w:t xml:space="preserve">   Linfocitos</w:t>
            </w:r>
          </w:p>
        </w:tc>
        <w:tc>
          <w:tcPr>
            <w:tcW w:w="1212" w:type="dxa"/>
            <w:vAlign w:val="center"/>
          </w:tcPr>
          <w:p w14:paraId="568AACAA" w14:textId="77777777" w:rsidR="001A2D57" w:rsidRPr="001A2D57" w:rsidRDefault="001A2D57" w:rsidP="001A2D57">
            <w:pPr>
              <w:jc w:val="center"/>
              <w:rPr>
                <w:rFonts w:cs="Calibri"/>
                <w:sz w:val="20"/>
                <w:szCs w:val="20"/>
              </w:rPr>
            </w:pPr>
            <w:r w:rsidRPr="001A2D57">
              <w:rPr>
                <w:rFonts w:cs="Calibri"/>
                <w:sz w:val="20"/>
                <w:szCs w:val="20"/>
              </w:rPr>
              <w:t>0,296</w:t>
            </w:r>
          </w:p>
        </w:tc>
        <w:tc>
          <w:tcPr>
            <w:tcW w:w="1213" w:type="dxa"/>
            <w:vAlign w:val="center"/>
          </w:tcPr>
          <w:p w14:paraId="210ED42B" w14:textId="77777777" w:rsidR="001A2D57" w:rsidRPr="001A2D57" w:rsidRDefault="001A2D57" w:rsidP="001A2D57">
            <w:pPr>
              <w:jc w:val="center"/>
              <w:rPr>
                <w:rFonts w:cs="Calibri"/>
                <w:sz w:val="20"/>
                <w:szCs w:val="20"/>
              </w:rPr>
            </w:pPr>
            <w:r w:rsidRPr="001A2D57">
              <w:rPr>
                <w:rFonts w:cs="Calibri"/>
                <w:sz w:val="20"/>
                <w:szCs w:val="20"/>
              </w:rPr>
              <w:t>0,2 - 0,4</w:t>
            </w:r>
          </w:p>
        </w:tc>
      </w:tr>
      <w:tr w:rsidR="001A2D57" w:rsidRPr="001A2D57" w14:paraId="0BE272F2" w14:textId="77777777" w:rsidTr="006770F3">
        <w:trPr>
          <w:trHeight w:val="312"/>
          <w:jc w:val="center"/>
        </w:trPr>
        <w:tc>
          <w:tcPr>
            <w:tcW w:w="2395" w:type="dxa"/>
            <w:shd w:val="clear" w:color="auto" w:fill="F7E9E9"/>
            <w:vAlign w:val="center"/>
            <w:hideMark/>
          </w:tcPr>
          <w:p w14:paraId="60A7BC55" w14:textId="77777777" w:rsidR="001A2D57" w:rsidRPr="001A2D57" w:rsidRDefault="001A2D57" w:rsidP="001A2D57">
            <w:pPr>
              <w:rPr>
                <w:rFonts w:cs="Calibri"/>
                <w:b/>
                <w:sz w:val="20"/>
                <w:szCs w:val="20"/>
              </w:rPr>
            </w:pPr>
            <w:r w:rsidRPr="001A2D57">
              <w:rPr>
                <w:rFonts w:cs="Calibri"/>
                <w:b/>
                <w:sz w:val="20"/>
                <w:szCs w:val="20"/>
              </w:rPr>
              <w:t>CPK (U/L)</w:t>
            </w:r>
          </w:p>
        </w:tc>
        <w:tc>
          <w:tcPr>
            <w:tcW w:w="1212" w:type="dxa"/>
            <w:shd w:val="clear" w:color="auto" w:fill="F7E9E9"/>
            <w:vAlign w:val="center"/>
            <w:hideMark/>
          </w:tcPr>
          <w:p w14:paraId="1DF0EDF6" w14:textId="77777777" w:rsidR="001A2D57" w:rsidRPr="001A2D57" w:rsidRDefault="001A2D57" w:rsidP="001A2D57">
            <w:pPr>
              <w:jc w:val="center"/>
              <w:rPr>
                <w:rFonts w:cs="Calibri"/>
                <w:sz w:val="20"/>
                <w:szCs w:val="20"/>
              </w:rPr>
            </w:pPr>
            <w:r w:rsidRPr="001A2D57">
              <w:rPr>
                <w:rFonts w:cs="Calibri"/>
                <w:sz w:val="20"/>
                <w:szCs w:val="20"/>
              </w:rPr>
              <w:t>865</w:t>
            </w:r>
          </w:p>
        </w:tc>
        <w:tc>
          <w:tcPr>
            <w:tcW w:w="1213" w:type="dxa"/>
            <w:shd w:val="clear" w:color="auto" w:fill="F7E9E9"/>
            <w:vAlign w:val="center"/>
            <w:hideMark/>
          </w:tcPr>
          <w:p w14:paraId="3EE5AB1E" w14:textId="77777777" w:rsidR="001A2D57" w:rsidRPr="001A2D57" w:rsidRDefault="001A2D57" w:rsidP="001A2D57">
            <w:pPr>
              <w:jc w:val="center"/>
              <w:rPr>
                <w:rFonts w:cs="Calibri"/>
                <w:sz w:val="20"/>
                <w:szCs w:val="20"/>
              </w:rPr>
            </w:pPr>
            <w:r w:rsidRPr="001A2D57">
              <w:rPr>
                <w:rFonts w:cs="Calibri"/>
                <w:sz w:val="20"/>
                <w:szCs w:val="20"/>
              </w:rPr>
              <w:t>24 - 195</w:t>
            </w:r>
          </w:p>
        </w:tc>
      </w:tr>
      <w:tr w:rsidR="001A2D57" w:rsidRPr="001A2D57" w14:paraId="584F4362" w14:textId="77777777" w:rsidTr="006770F3">
        <w:trPr>
          <w:trHeight w:val="312"/>
          <w:jc w:val="center"/>
        </w:trPr>
        <w:tc>
          <w:tcPr>
            <w:tcW w:w="2395" w:type="dxa"/>
            <w:vAlign w:val="center"/>
            <w:hideMark/>
          </w:tcPr>
          <w:p w14:paraId="0960679D" w14:textId="77777777" w:rsidR="001A2D57" w:rsidRPr="001A2D57" w:rsidRDefault="001A2D57" w:rsidP="001A2D57">
            <w:pPr>
              <w:rPr>
                <w:rFonts w:cs="Calibri"/>
                <w:b/>
                <w:sz w:val="20"/>
                <w:szCs w:val="20"/>
              </w:rPr>
            </w:pPr>
            <w:r w:rsidRPr="001A2D57">
              <w:rPr>
                <w:rFonts w:cs="Calibri"/>
                <w:b/>
                <w:sz w:val="20"/>
                <w:szCs w:val="20"/>
              </w:rPr>
              <w:t>CK-MB (U/L)</w:t>
            </w:r>
          </w:p>
        </w:tc>
        <w:tc>
          <w:tcPr>
            <w:tcW w:w="1212" w:type="dxa"/>
            <w:vAlign w:val="center"/>
            <w:hideMark/>
          </w:tcPr>
          <w:p w14:paraId="5273A044" w14:textId="77777777" w:rsidR="001A2D57" w:rsidRPr="001A2D57" w:rsidRDefault="001A2D57" w:rsidP="001A2D57">
            <w:pPr>
              <w:jc w:val="center"/>
              <w:rPr>
                <w:rFonts w:cs="Calibri"/>
                <w:sz w:val="20"/>
                <w:szCs w:val="20"/>
              </w:rPr>
            </w:pPr>
            <w:r w:rsidRPr="001A2D57">
              <w:rPr>
                <w:rFonts w:cs="Calibri"/>
                <w:sz w:val="20"/>
                <w:szCs w:val="20"/>
              </w:rPr>
              <w:t>89</w:t>
            </w:r>
          </w:p>
        </w:tc>
        <w:tc>
          <w:tcPr>
            <w:tcW w:w="1213" w:type="dxa"/>
            <w:vAlign w:val="center"/>
            <w:hideMark/>
          </w:tcPr>
          <w:p w14:paraId="38D82D51" w14:textId="77777777" w:rsidR="001A2D57" w:rsidRPr="001A2D57" w:rsidRDefault="001A2D57" w:rsidP="001A2D57">
            <w:pPr>
              <w:jc w:val="center"/>
              <w:rPr>
                <w:rFonts w:cs="Calibri"/>
                <w:sz w:val="20"/>
                <w:szCs w:val="20"/>
              </w:rPr>
            </w:pPr>
            <w:r w:rsidRPr="001A2D57">
              <w:rPr>
                <w:rFonts w:cs="Calibri"/>
                <w:sz w:val="20"/>
                <w:szCs w:val="20"/>
              </w:rPr>
              <w:t>Hasta 24</w:t>
            </w:r>
          </w:p>
        </w:tc>
      </w:tr>
      <w:tr w:rsidR="001A2D57" w:rsidRPr="001A2D57" w14:paraId="68FDF718" w14:textId="77777777" w:rsidTr="006770F3">
        <w:trPr>
          <w:trHeight w:val="312"/>
          <w:jc w:val="center"/>
        </w:trPr>
        <w:tc>
          <w:tcPr>
            <w:tcW w:w="2395" w:type="dxa"/>
            <w:shd w:val="clear" w:color="auto" w:fill="F7E9E9"/>
            <w:vAlign w:val="center"/>
            <w:hideMark/>
          </w:tcPr>
          <w:p w14:paraId="73D8E0F6" w14:textId="77777777" w:rsidR="001A2D57" w:rsidRPr="001A2D57" w:rsidRDefault="001A2D57" w:rsidP="001A2D57">
            <w:pPr>
              <w:rPr>
                <w:rFonts w:cs="Calibri"/>
                <w:b/>
                <w:sz w:val="20"/>
                <w:szCs w:val="20"/>
              </w:rPr>
            </w:pPr>
            <w:r w:rsidRPr="001A2D57">
              <w:rPr>
                <w:rFonts w:cs="Calibri"/>
                <w:b/>
                <w:sz w:val="20"/>
                <w:szCs w:val="20"/>
              </w:rPr>
              <w:t>Troponinas (ng/dl)</w:t>
            </w:r>
          </w:p>
        </w:tc>
        <w:tc>
          <w:tcPr>
            <w:tcW w:w="1212" w:type="dxa"/>
            <w:shd w:val="clear" w:color="auto" w:fill="F7E9E9"/>
            <w:vAlign w:val="center"/>
            <w:hideMark/>
          </w:tcPr>
          <w:p w14:paraId="623B3FD1" w14:textId="77777777" w:rsidR="001A2D57" w:rsidRPr="001A2D57" w:rsidRDefault="001A2D57" w:rsidP="001A2D57">
            <w:pPr>
              <w:jc w:val="center"/>
              <w:rPr>
                <w:rFonts w:cs="Calibri"/>
                <w:sz w:val="20"/>
                <w:szCs w:val="20"/>
              </w:rPr>
            </w:pPr>
            <w:r w:rsidRPr="001A2D57">
              <w:rPr>
                <w:rFonts w:cs="Calibri"/>
                <w:sz w:val="20"/>
                <w:szCs w:val="20"/>
              </w:rPr>
              <w:t>61</w:t>
            </w:r>
          </w:p>
        </w:tc>
        <w:tc>
          <w:tcPr>
            <w:tcW w:w="1213" w:type="dxa"/>
            <w:shd w:val="clear" w:color="auto" w:fill="F7E9E9"/>
            <w:vAlign w:val="center"/>
            <w:hideMark/>
          </w:tcPr>
          <w:p w14:paraId="160C17E9" w14:textId="77777777" w:rsidR="001A2D57" w:rsidRPr="001A2D57" w:rsidRDefault="001A2D57" w:rsidP="001A2D57">
            <w:pPr>
              <w:jc w:val="center"/>
              <w:rPr>
                <w:rFonts w:cs="Calibri"/>
                <w:sz w:val="20"/>
                <w:szCs w:val="20"/>
              </w:rPr>
            </w:pPr>
            <w:r w:rsidRPr="001A2D57">
              <w:rPr>
                <w:rFonts w:cs="Calibri"/>
                <w:sz w:val="20"/>
                <w:szCs w:val="20"/>
              </w:rPr>
              <w:t>Hasta 25</w:t>
            </w:r>
          </w:p>
        </w:tc>
      </w:tr>
      <w:tr w:rsidR="001A2D57" w:rsidRPr="001A2D57" w14:paraId="6F5732C8" w14:textId="77777777" w:rsidTr="006770F3">
        <w:trPr>
          <w:trHeight w:val="312"/>
          <w:jc w:val="center"/>
        </w:trPr>
        <w:tc>
          <w:tcPr>
            <w:tcW w:w="2395" w:type="dxa"/>
            <w:vAlign w:val="center"/>
            <w:hideMark/>
          </w:tcPr>
          <w:p w14:paraId="71FD4F6C" w14:textId="77777777" w:rsidR="001A2D57" w:rsidRPr="001A2D57" w:rsidRDefault="001A2D57" w:rsidP="001A2D57">
            <w:pPr>
              <w:rPr>
                <w:rFonts w:cs="Calibri"/>
                <w:b/>
                <w:sz w:val="20"/>
                <w:szCs w:val="20"/>
              </w:rPr>
            </w:pPr>
            <w:r w:rsidRPr="001A2D57">
              <w:rPr>
                <w:rFonts w:cs="Calibri"/>
                <w:b/>
                <w:sz w:val="20"/>
                <w:szCs w:val="20"/>
              </w:rPr>
              <w:t>LDH (U/L)</w:t>
            </w:r>
          </w:p>
        </w:tc>
        <w:tc>
          <w:tcPr>
            <w:tcW w:w="1212" w:type="dxa"/>
            <w:vAlign w:val="center"/>
            <w:hideMark/>
          </w:tcPr>
          <w:p w14:paraId="1DDCDE2B" w14:textId="77777777" w:rsidR="001A2D57" w:rsidRPr="001A2D57" w:rsidRDefault="001A2D57" w:rsidP="001A2D57">
            <w:pPr>
              <w:jc w:val="center"/>
              <w:rPr>
                <w:rFonts w:cs="Calibri"/>
                <w:sz w:val="20"/>
                <w:szCs w:val="20"/>
              </w:rPr>
            </w:pPr>
            <w:r w:rsidRPr="001A2D57">
              <w:rPr>
                <w:rFonts w:cs="Calibri"/>
                <w:sz w:val="20"/>
                <w:szCs w:val="20"/>
              </w:rPr>
              <w:t>614</w:t>
            </w:r>
          </w:p>
        </w:tc>
        <w:tc>
          <w:tcPr>
            <w:tcW w:w="1213" w:type="dxa"/>
            <w:vAlign w:val="center"/>
            <w:hideMark/>
          </w:tcPr>
          <w:p w14:paraId="3D43DBE2" w14:textId="77777777" w:rsidR="001A2D57" w:rsidRPr="001A2D57" w:rsidRDefault="001A2D57" w:rsidP="001A2D57">
            <w:pPr>
              <w:jc w:val="center"/>
              <w:rPr>
                <w:rFonts w:cs="Calibri"/>
                <w:sz w:val="20"/>
                <w:szCs w:val="20"/>
              </w:rPr>
            </w:pPr>
            <w:r w:rsidRPr="001A2D57">
              <w:rPr>
                <w:rFonts w:cs="Calibri"/>
                <w:sz w:val="20"/>
                <w:szCs w:val="20"/>
              </w:rPr>
              <w:t>230 - 460</w:t>
            </w:r>
          </w:p>
        </w:tc>
      </w:tr>
      <w:tr w:rsidR="001A2D57" w:rsidRPr="001A2D57" w14:paraId="0A072C08" w14:textId="77777777" w:rsidTr="006770F3">
        <w:trPr>
          <w:trHeight w:val="312"/>
          <w:jc w:val="center"/>
        </w:trPr>
        <w:tc>
          <w:tcPr>
            <w:tcW w:w="2395" w:type="dxa"/>
            <w:shd w:val="clear" w:color="auto" w:fill="F7E9E9"/>
            <w:vAlign w:val="center"/>
            <w:hideMark/>
          </w:tcPr>
          <w:p w14:paraId="7F442002" w14:textId="77777777" w:rsidR="001A2D57" w:rsidRPr="001A2D57" w:rsidRDefault="001A2D57" w:rsidP="001A2D57">
            <w:pPr>
              <w:rPr>
                <w:rFonts w:cs="Calibri"/>
                <w:b/>
                <w:sz w:val="20"/>
                <w:szCs w:val="20"/>
              </w:rPr>
            </w:pPr>
            <w:r w:rsidRPr="001A2D57">
              <w:rPr>
                <w:rFonts w:cs="Calibri"/>
                <w:b/>
                <w:sz w:val="20"/>
                <w:szCs w:val="20"/>
              </w:rPr>
              <w:t>TGO (U/L)</w:t>
            </w:r>
          </w:p>
        </w:tc>
        <w:tc>
          <w:tcPr>
            <w:tcW w:w="1212" w:type="dxa"/>
            <w:shd w:val="clear" w:color="auto" w:fill="F7E9E9"/>
            <w:vAlign w:val="center"/>
            <w:hideMark/>
          </w:tcPr>
          <w:p w14:paraId="738CE895" w14:textId="77777777" w:rsidR="001A2D57" w:rsidRPr="001A2D57" w:rsidRDefault="001A2D57" w:rsidP="001A2D57">
            <w:pPr>
              <w:jc w:val="center"/>
              <w:rPr>
                <w:rFonts w:cs="Calibri"/>
                <w:sz w:val="20"/>
                <w:szCs w:val="20"/>
              </w:rPr>
            </w:pPr>
            <w:r w:rsidRPr="001A2D57">
              <w:rPr>
                <w:rFonts w:cs="Calibri"/>
                <w:sz w:val="20"/>
                <w:szCs w:val="20"/>
              </w:rPr>
              <w:t>107</w:t>
            </w:r>
          </w:p>
        </w:tc>
        <w:tc>
          <w:tcPr>
            <w:tcW w:w="1213" w:type="dxa"/>
            <w:shd w:val="clear" w:color="auto" w:fill="F7E9E9"/>
            <w:vAlign w:val="center"/>
            <w:hideMark/>
          </w:tcPr>
          <w:p w14:paraId="7FC37FB4" w14:textId="77777777" w:rsidR="001A2D57" w:rsidRPr="001A2D57" w:rsidRDefault="001A2D57" w:rsidP="001A2D57">
            <w:pPr>
              <w:jc w:val="center"/>
              <w:rPr>
                <w:rFonts w:cs="Calibri"/>
                <w:sz w:val="20"/>
                <w:szCs w:val="20"/>
              </w:rPr>
            </w:pPr>
            <w:r w:rsidRPr="001A2D57">
              <w:rPr>
                <w:rFonts w:cs="Calibri"/>
                <w:sz w:val="20"/>
                <w:szCs w:val="20"/>
              </w:rPr>
              <w:t>Hasta 39</w:t>
            </w:r>
          </w:p>
        </w:tc>
      </w:tr>
      <w:tr w:rsidR="001A2D57" w:rsidRPr="001A2D57" w14:paraId="245D6D16" w14:textId="77777777" w:rsidTr="006770F3">
        <w:trPr>
          <w:trHeight w:val="312"/>
          <w:jc w:val="center"/>
        </w:trPr>
        <w:tc>
          <w:tcPr>
            <w:tcW w:w="2395" w:type="dxa"/>
            <w:vAlign w:val="center"/>
            <w:hideMark/>
          </w:tcPr>
          <w:p w14:paraId="5030EA53" w14:textId="77777777" w:rsidR="001A2D57" w:rsidRPr="001A2D57" w:rsidRDefault="001A2D57" w:rsidP="001A2D57">
            <w:pPr>
              <w:rPr>
                <w:rFonts w:cs="Calibri"/>
                <w:b/>
                <w:sz w:val="20"/>
                <w:szCs w:val="20"/>
              </w:rPr>
            </w:pPr>
            <w:r w:rsidRPr="001A2D57">
              <w:rPr>
                <w:rFonts w:cs="Calibri"/>
                <w:b/>
                <w:sz w:val="20"/>
                <w:szCs w:val="20"/>
              </w:rPr>
              <w:t>TGP (U/L)</w:t>
            </w:r>
          </w:p>
        </w:tc>
        <w:tc>
          <w:tcPr>
            <w:tcW w:w="1212" w:type="dxa"/>
            <w:vAlign w:val="center"/>
            <w:hideMark/>
          </w:tcPr>
          <w:p w14:paraId="7F9A4D90" w14:textId="77777777" w:rsidR="001A2D57" w:rsidRPr="001A2D57" w:rsidRDefault="001A2D57" w:rsidP="001A2D57">
            <w:pPr>
              <w:jc w:val="center"/>
              <w:rPr>
                <w:rFonts w:cs="Calibri"/>
                <w:sz w:val="20"/>
                <w:szCs w:val="20"/>
              </w:rPr>
            </w:pPr>
            <w:r w:rsidRPr="001A2D57">
              <w:rPr>
                <w:rFonts w:cs="Calibri"/>
                <w:sz w:val="20"/>
                <w:szCs w:val="20"/>
              </w:rPr>
              <w:t>66</w:t>
            </w:r>
          </w:p>
        </w:tc>
        <w:tc>
          <w:tcPr>
            <w:tcW w:w="1213" w:type="dxa"/>
            <w:vAlign w:val="center"/>
            <w:hideMark/>
          </w:tcPr>
          <w:p w14:paraId="5D9E7E3A" w14:textId="77777777" w:rsidR="001A2D57" w:rsidRPr="001A2D57" w:rsidRDefault="001A2D57" w:rsidP="001A2D57">
            <w:pPr>
              <w:jc w:val="center"/>
              <w:rPr>
                <w:rFonts w:cs="Calibri"/>
                <w:sz w:val="20"/>
                <w:szCs w:val="20"/>
              </w:rPr>
            </w:pPr>
            <w:r w:rsidRPr="001A2D57">
              <w:rPr>
                <w:rFonts w:cs="Calibri"/>
                <w:sz w:val="20"/>
                <w:szCs w:val="20"/>
              </w:rPr>
              <w:t>Hasta 40</w:t>
            </w:r>
          </w:p>
        </w:tc>
      </w:tr>
      <w:tr w:rsidR="001A2D57" w:rsidRPr="001A2D57" w14:paraId="01ED6EAB" w14:textId="77777777" w:rsidTr="006770F3">
        <w:trPr>
          <w:trHeight w:val="312"/>
          <w:jc w:val="center"/>
        </w:trPr>
        <w:tc>
          <w:tcPr>
            <w:tcW w:w="2395" w:type="dxa"/>
            <w:tcBorders>
              <w:bottom w:val="single" w:sz="4" w:space="0" w:color="C00000"/>
            </w:tcBorders>
            <w:shd w:val="clear" w:color="auto" w:fill="F7E9E9"/>
            <w:vAlign w:val="center"/>
            <w:hideMark/>
          </w:tcPr>
          <w:p w14:paraId="2F2E9BB1" w14:textId="77777777" w:rsidR="001A2D57" w:rsidRPr="001A2D57" w:rsidRDefault="001A2D57" w:rsidP="001A2D57">
            <w:pPr>
              <w:rPr>
                <w:rFonts w:cs="Calibri"/>
                <w:b/>
                <w:sz w:val="20"/>
                <w:szCs w:val="20"/>
              </w:rPr>
            </w:pPr>
            <w:r w:rsidRPr="001A2D57">
              <w:rPr>
                <w:rFonts w:cs="Calibri"/>
                <w:b/>
                <w:sz w:val="20"/>
                <w:szCs w:val="20"/>
              </w:rPr>
              <w:t>Fosfatasa Alcalina (U/L)</w:t>
            </w:r>
          </w:p>
        </w:tc>
        <w:tc>
          <w:tcPr>
            <w:tcW w:w="1212" w:type="dxa"/>
            <w:tcBorders>
              <w:bottom w:val="single" w:sz="4" w:space="0" w:color="C00000"/>
            </w:tcBorders>
            <w:shd w:val="clear" w:color="auto" w:fill="F7E9E9"/>
            <w:vAlign w:val="center"/>
            <w:hideMark/>
          </w:tcPr>
          <w:p w14:paraId="2A179FB5" w14:textId="77777777" w:rsidR="001A2D57" w:rsidRPr="001A2D57" w:rsidRDefault="001A2D57" w:rsidP="001A2D57">
            <w:pPr>
              <w:jc w:val="center"/>
              <w:rPr>
                <w:rFonts w:cs="Calibri"/>
                <w:sz w:val="20"/>
                <w:szCs w:val="20"/>
              </w:rPr>
            </w:pPr>
            <w:r w:rsidRPr="001A2D57">
              <w:rPr>
                <w:rFonts w:cs="Calibri"/>
                <w:sz w:val="20"/>
                <w:szCs w:val="20"/>
              </w:rPr>
              <w:t>115</w:t>
            </w:r>
          </w:p>
        </w:tc>
        <w:tc>
          <w:tcPr>
            <w:tcW w:w="1213" w:type="dxa"/>
            <w:tcBorders>
              <w:bottom w:val="single" w:sz="4" w:space="0" w:color="C00000"/>
            </w:tcBorders>
            <w:shd w:val="clear" w:color="auto" w:fill="F7E9E9"/>
            <w:vAlign w:val="center"/>
            <w:hideMark/>
          </w:tcPr>
          <w:p w14:paraId="6756A464" w14:textId="77777777" w:rsidR="001A2D57" w:rsidRPr="001A2D57" w:rsidRDefault="001A2D57" w:rsidP="001A2D57">
            <w:pPr>
              <w:jc w:val="center"/>
              <w:rPr>
                <w:rFonts w:cs="Calibri"/>
                <w:sz w:val="20"/>
                <w:szCs w:val="20"/>
              </w:rPr>
            </w:pPr>
            <w:r w:rsidRPr="001A2D57">
              <w:rPr>
                <w:rFonts w:cs="Calibri"/>
                <w:sz w:val="20"/>
                <w:szCs w:val="20"/>
              </w:rPr>
              <w:t>100 - 290</w:t>
            </w:r>
          </w:p>
        </w:tc>
      </w:tr>
      <w:tr w:rsidR="001A2D57" w:rsidRPr="001A2D57" w14:paraId="06347915" w14:textId="77777777" w:rsidTr="006770F3">
        <w:trPr>
          <w:trHeight w:val="312"/>
          <w:jc w:val="center"/>
        </w:trPr>
        <w:tc>
          <w:tcPr>
            <w:tcW w:w="4820" w:type="dxa"/>
            <w:gridSpan w:val="3"/>
            <w:tcBorders>
              <w:top w:val="single" w:sz="4" w:space="0" w:color="C00000"/>
            </w:tcBorders>
            <w:vAlign w:val="center"/>
          </w:tcPr>
          <w:p w14:paraId="0CBB3D89" w14:textId="77777777" w:rsidR="001A2D57" w:rsidRPr="001A2D57" w:rsidRDefault="001A2D57" w:rsidP="001A2D57">
            <w:pPr>
              <w:rPr>
                <w:rFonts w:cs="Calibri"/>
                <w:sz w:val="20"/>
                <w:szCs w:val="20"/>
              </w:rPr>
            </w:pPr>
            <w:r w:rsidRPr="001A2D57">
              <w:rPr>
                <w:rFonts w:ascii="Georgia" w:hAnsi="Georgia" w:cs="Calibri"/>
                <w:sz w:val="18"/>
                <w:szCs w:val="18"/>
              </w:rPr>
              <w:t xml:space="preserve">CPK, </w:t>
            </w:r>
            <w:proofErr w:type="spellStart"/>
            <w:r w:rsidRPr="001A2D57">
              <w:rPr>
                <w:rFonts w:ascii="Georgia" w:hAnsi="Georgia" w:cs="Calibri"/>
                <w:sz w:val="18"/>
                <w:szCs w:val="18"/>
              </w:rPr>
              <w:t>creatinfosfoquinasa</w:t>
            </w:r>
            <w:proofErr w:type="spellEnd"/>
            <w:r w:rsidRPr="001A2D57">
              <w:rPr>
                <w:rFonts w:ascii="Georgia" w:hAnsi="Georgia" w:cs="Calibri"/>
                <w:sz w:val="18"/>
                <w:szCs w:val="18"/>
              </w:rPr>
              <w:t xml:space="preserve">; CK-MB, </w:t>
            </w:r>
            <w:proofErr w:type="spellStart"/>
            <w:r w:rsidRPr="001A2D57">
              <w:rPr>
                <w:rFonts w:ascii="Georgia" w:hAnsi="Georgia" w:cs="Calibri"/>
                <w:sz w:val="18"/>
                <w:szCs w:val="18"/>
              </w:rPr>
              <w:t>creatinaquinasa</w:t>
            </w:r>
            <w:proofErr w:type="spellEnd"/>
            <w:r w:rsidRPr="001A2D57">
              <w:rPr>
                <w:rFonts w:ascii="Georgia" w:hAnsi="Georgia" w:cs="Calibri"/>
                <w:sz w:val="18"/>
                <w:szCs w:val="18"/>
              </w:rPr>
              <w:t xml:space="preserve"> frac-</w:t>
            </w:r>
            <w:proofErr w:type="spellStart"/>
            <w:r w:rsidRPr="001A2D57">
              <w:rPr>
                <w:rFonts w:ascii="Georgia" w:hAnsi="Georgia" w:cs="Calibri"/>
                <w:sz w:val="18"/>
                <w:szCs w:val="18"/>
              </w:rPr>
              <w:t>ción</w:t>
            </w:r>
            <w:proofErr w:type="spellEnd"/>
            <w:r w:rsidRPr="001A2D57">
              <w:rPr>
                <w:rFonts w:ascii="Georgia" w:hAnsi="Georgia" w:cs="Calibri"/>
                <w:sz w:val="18"/>
                <w:szCs w:val="18"/>
              </w:rPr>
              <w:t xml:space="preserve"> MB; LDH, deshidrogenasa láctica; TGO, </w:t>
            </w:r>
            <w:proofErr w:type="spellStart"/>
            <w:r w:rsidRPr="001A2D57">
              <w:rPr>
                <w:rFonts w:ascii="Georgia" w:hAnsi="Georgia" w:cs="Calibri"/>
                <w:sz w:val="18"/>
                <w:szCs w:val="18"/>
              </w:rPr>
              <w:t>transamina-sa</w:t>
            </w:r>
            <w:proofErr w:type="spellEnd"/>
            <w:r w:rsidRPr="001A2D57">
              <w:rPr>
                <w:rFonts w:ascii="Georgia" w:hAnsi="Georgia" w:cs="Calibri"/>
                <w:sz w:val="18"/>
                <w:szCs w:val="18"/>
              </w:rPr>
              <w:t xml:space="preserve"> glutámico-</w:t>
            </w:r>
            <w:proofErr w:type="spellStart"/>
            <w:r w:rsidRPr="001A2D57">
              <w:rPr>
                <w:rFonts w:ascii="Georgia" w:hAnsi="Georgia" w:cs="Calibri"/>
                <w:sz w:val="18"/>
                <w:szCs w:val="18"/>
              </w:rPr>
              <w:t>purúvica</w:t>
            </w:r>
            <w:proofErr w:type="spellEnd"/>
            <w:r w:rsidRPr="001A2D57">
              <w:rPr>
                <w:rFonts w:ascii="Georgia" w:hAnsi="Georgia" w:cs="Calibri"/>
                <w:sz w:val="18"/>
                <w:szCs w:val="18"/>
              </w:rPr>
              <w:t xml:space="preserve"> o aspartato aminotransferasa; TGP, transaminasa glutámico-</w:t>
            </w:r>
            <w:proofErr w:type="spellStart"/>
            <w:r w:rsidRPr="001A2D57">
              <w:rPr>
                <w:rFonts w:ascii="Georgia" w:hAnsi="Georgia" w:cs="Calibri"/>
                <w:sz w:val="18"/>
                <w:szCs w:val="18"/>
              </w:rPr>
              <w:t>oxalacética</w:t>
            </w:r>
            <w:proofErr w:type="spellEnd"/>
            <w:r w:rsidRPr="001A2D57">
              <w:rPr>
                <w:rFonts w:ascii="Georgia" w:hAnsi="Georgia" w:cs="Calibri"/>
                <w:sz w:val="18"/>
                <w:szCs w:val="18"/>
              </w:rPr>
              <w:t xml:space="preserve"> o alanina </w:t>
            </w:r>
            <w:proofErr w:type="spellStart"/>
            <w:r w:rsidRPr="001A2D57">
              <w:rPr>
                <w:rFonts w:ascii="Georgia" w:hAnsi="Georgia" w:cs="Calibri"/>
                <w:sz w:val="18"/>
                <w:szCs w:val="18"/>
              </w:rPr>
              <w:t>ami-notransferasa</w:t>
            </w:r>
            <w:proofErr w:type="spellEnd"/>
          </w:p>
        </w:tc>
      </w:tr>
    </w:tbl>
    <w:p w14:paraId="24CB0ADD" w14:textId="6787340D" w:rsidR="007323A5" w:rsidRPr="007323A5" w:rsidRDefault="001A2D57" w:rsidP="001A2D57">
      <w:pPr>
        <w:jc w:val="both"/>
        <w:rPr>
          <w:rFonts w:ascii="CheltenhamEF-Book" w:hAnsi="CheltenhamEF-Book" w:cs="Calibri"/>
          <w:b/>
          <w:bCs/>
          <w:iCs/>
          <w:sz w:val="22"/>
          <w:szCs w:val="22"/>
          <w:u w:val="single"/>
          <w:lang w:bidi="en-US"/>
        </w:rPr>
      </w:pPr>
      <w:r>
        <w:rPr>
          <w:rFonts w:ascii="CheltenhamEF-Book" w:hAnsi="CheltenhamEF-Book" w:cs="Calibri"/>
          <w:bCs/>
          <w:iCs/>
          <w:noProof/>
          <w:sz w:val="22"/>
          <w:szCs w:val="22"/>
        </w:rPr>
        <w:lastRenderedPageBreak/>
        <mc:AlternateContent>
          <mc:Choice Requires="wps">
            <w:drawing>
              <wp:anchor distT="0" distB="71755" distL="288290" distR="0" simplePos="0" relativeHeight="251665920" behindDoc="0" locked="0" layoutInCell="0" allowOverlap="1" wp14:anchorId="61E6BFD5" wp14:editId="3E7D14C1">
                <wp:simplePos x="0" y="0"/>
                <wp:positionH relativeFrom="column">
                  <wp:posOffset>2564130</wp:posOffset>
                </wp:positionH>
                <wp:positionV relativeFrom="page">
                  <wp:posOffset>939800</wp:posOffset>
                </wp:positionV>
                <wp:extent cx="3959860" cy="2660650"/>
                <wp:effectExtent l="0" t="0" r="21590" b="25400"/>
                <wp:wrapSquare wrapText="bothSides"/>
                <wp:docPr id="23"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2660650"/>
                        </a:xfrm>
                        <a:prstGeom prst="rect">
                          <a:avLst/>
                        </a:prstGeom>
                        <a:noFill/>
                        <a:ln w="6350">
                          <a:solidFill>
                            <a:srgbClr val="D9D9D9"/>
                          </a:solidFill>
                          <a:miter lim="800000"/>
                          <a:headEnd/>
                          <a:tailEnd/>
                        </a:ln>
                        <a:extLst>
                          <a:ext uri="{909E8E84-426E-40DD-AFC4-6F175D3DCCD1}">
                            <a14:hiddenFill xmlns:a14="http://schemas.microsoft.com/office/drawing/2010/main">
                              <a:solidFill>
                                <a:srgbClr val="FFFFFF"/>
                              </a:solidFill>
                            </a14:hiddenFill>
                          </a:ext>
                        </a:extLst>
                      </wps:spPr>
                      <wps:txbx>
                        <w:txbxContent>
                          <w:p w14:paraId="3B537B85" w14:textId="16A31AD3" w:rsidR="00F20435" w:rsidRPr="00963ED6" w:rsidRDefault="001A2D57" w:rsidP="00F20435">
                            <w:pPr>
                              <w:rPr>
                                <w:rFonts w:ascii="Georgia" w:hAnsi="Georgia"/>
                                <w:b/>
                                <w:sz w:val="18"/>
                                <w:szCs w:val="18"/>
                              </w:rPr>
                            </w:pPr>
                            <w:bookmarkStart w:id="3" w:name="Fig1"/>
                            <w:r>
                              <w:rPr>
                                <w:noProof/>
                              </w:rPr>
                              <w:drawing>
                                <wp:inline distT="0" distB="0" distL="0" distR="0" wp14:anchorId="39A0FB5A" wp14:editId="06D18248">
                                  <wp:extent cx="3916800" cy="2448000"/>
                                  <wp:effectExtent l="0" t="0" r="76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16800" cy="2448000"/>
                                          </a:xfrm>
                                          <a:prstGeom prst="rect">
                                            <a:avLst/>
                                          </a:prstGeom>
                                          <a:noFill/>
                                          <a:ln>
                                            <a:noFill/>
                                          </a:ln>
                                        </pic:spPr>
                                      </pic:pic>
                                    </a:graphicData>
                                  </a:graphic>
                                </wp:inline>
                              </w:drawing>
                            </w:r>
                          </w:p>
                          <w:p w14:paraId="0CB665B3" w14:textId="77777777" w:rsidR="00F20435" w:rsidRPr="001A2D57" w:rsidRDefault="00F20435" w:rsidP="00F20435">
                            <w:pPr>
                              <w:jc w:val="center"/>
                              <w:rPr>
                                <w:rFonts w:ascii="Georgia" w:hAnsi="Georgia"/>
                                <w:b/>
                                <w:sz w:val="2"/>
                                <w:szCs w:val="2"/>
                              </w:rPr>
                            </w:pPr>
                          </w:p>
                          <w:p w14:paraId="4C684956" w14:textId="5F7ACE70" w:rsidR="00F20435" w:rsidRPr="002C6BFD" w:rsidRDefault="00F20435" w:rsidP="00F20435">
                            <w:pPr>
                              <w:jc w:val="center"/>
                              <w:rPr>
                                <w:rFonts w:ascii="Georgia" w:hAnsi="Georgia"/>
                                <w:sz w:val="18"/>
                                <w:szCs w:val="18"/>
                              </w:rPr>
                            </w:pPr>
                            <w:r w:rsidRPr="002C6BFD">
                              <w:rPr>
                                <w:rFonts w:ascii="Georgia" w:hAnsi="Georgia"/>
                                <w:b/>
                                <w:sz w:val="18"/>
                                <w:szCs w:val="18"/>
                              </w:rPr>
                              <w:t xml:space="preserve">Figura </w:t>
                            </w:r>
                            <w:r w:rsidR="00AE6FCF">
                              <w:rPr>
                                <w:rFonts w:ascii="Georgia" w:hAnsi="Georgia"/>
                                <w:b/>
                                <w:sz w:val="18"/>
                                <w:szCs w:val="18"/>
                              </w:rPr>
                              <w:t>1</w:t>
                            </w:r>
                            <w:r w:rsidRPr="002C6BFD">
                              <w:rPr>
                                <w:rFonts w:ascii="Georgia" w:hAnsi="Georgia"/>
                                <w:b/>
                                <w:sz w:val="18"/>
                                <w:szCs w:val="18"/>
                              </w:rPr>
                              <w:t xml:space="preserve">. </w:t>
                            </w:r>
                            <w:r w:rsidRPr="005C0C6D">
                              <w:rPr>
                                <w:rFonts w:ascii="Georgia" w:hAnsi="Georgia"/>
                                <w:sz w:val="18"/>
                                <w:szCs w:val="18"/>
                              </w:rPr>
                              <w:t>Electrocardiograma de 12 derivaciones</w:t>
                            </w:r>
                            <w:r w:rsidRPr="00C47AC2">
                              <w:rPr>
                                <w:rFonts w:ascii="Georgia" w:hAnsi="Georgia"/>
                                <w:sz w:val="18"/>
                                <w:szCs w:val="18"/>
                              </w:rPr>
                              <w:t>.</w:t>
                            </w:r>
                            <w:bookmarkEnd w:id="3"/>
                          </w:p>
                        </w:txbxContent>
                      </wps:txbx>
                      <wps:bodyPr rot="0" vert="horz" wrap="square" lIns="21600" tIns="252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E6BFD5" id="_x0000_t202" coordsize="21600,21600" o:spt="202" path="m,l,21600r21600,l21600,xe">
                <v:stroke joinstyle="miter"/>
                <v:path gradientshapeok="t" o:connecttype="rect"/>
              </v:shapetype>
              <v:shape id="Text Box 141" o:spid="_x0000_s1026" type="#_x0000_t202" style="position:absolute;left:0;text-align:left;margin-left:201.9pt;margin-top:74pt;width:311.8pt;height:209.5pt;z-index:251665920;visibility:visible;mso-wrap-style:square;mso-width-percent:0;mso-height-percent:0;mso-wrap-distance-left:22.7pt;mso-wrap-distance-top:0;mso-wrap-distance-right:0;mso-wrap-distance-bottom:5.65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Y3GQIAAAoEAAAOAAAAZHJzL2Uyb0RvYy54bWysU9tu2zAMfR+wfxD0vthJESMx4hRdsg4D&#10;ugvQ7QMUWbaFyaJGKbGzrx8lp2nRvQ2zAYEUpUPy8GhzO/aGnRR6Dbbi81nOmbISam3biv/4fv9u&#10;xZkPwtbCgFUVPyvPb7dv32wGV6oFdGBqhYxArC8HV/EuBFdmmZed6oWfgVOWgg1gLwK52GY1ioHQ&#10;e5Mt8rzIBsDaIUjlPe3upyDfJvymUTJ8bRqvAjMVp9pCWjGth7hm240oWxSu0/JShviHKnqhLSW9&#10;Qu1FEOyI+i+oXksED02YSegzaBotVeqBupnnr7p57IRTqRcix7srTf7/wcovp0f3DVkY38NIA0xN&#10;ePcA8qdnFnadsK26Q4ShU6KmxPNIWTY4X16uRqp96SPIYfgMNQ1ZHAMkoLHBPrJCfTJCpwGcr6Sr&#10;MTBJmzfr5XpVUEhSbFEUebFMY8lE+XTdoQ8fFfQsGhVHmmqCF6cHH2I5onw6ErNZuNfGpMkay4aK&#10;FzcEGSMejK5jMDnYHnYG2UmQNvbr+KfeXh3rdSCFGt1XfJXHb9JMpOODrVOWILSZbKrE2As/kZKJ&#10;nDAeRqbrC3mRrgPUZyIMYRIkPSAyOsDfnA0kxor7X0eBijPzyRLpi3lBeVmYnCUJnzNMzjzWxNnh&#10;pSOsJKiKB84mcxcmxR8d6rajTNOYLdzRoBqdKHyu6lI+CS4xe3kcUdEv/XTq+Qlv/wAAAP//AwBQ&#10;SwMEFAAGAAgAAAAhAEk+WhjgAAAADAEAAA8AAABkcnMvZG93bnJldi54bWxMj8FOwzAQRO9I/IO1&#10;SNyo3RDaKo1TISRUxK0FiasTb5Oo8TrEbhP69WxPcBzNaOZNvplcJ844hNaThvlMgUCqvG2p1vD5&#10;8fqwAhGiIWs6T6jhBwNsitub3GTWj7TD8z7WgksoZEZDE2OfSRmqBp0JM98jsXfwgzOR5VBLO5iR&#10;y10nE6UW0pmWeKExPb40WB33J6ehVBf7NlfbMaXd5b09fH8lfbvV+v5uel6DiDjFvzBc8RkdCmYq&#10;/YlsEJ2GVD0yemQjXfGpa0IlyxREqeFpsVQgi1z+P1H8AgAA//8DAFBLAQItABQABgAIAAAAIQC2&#10;gziS/gAAAOEBAAATAAAAAAAAAAAAAAAAAAAAAABbQ29udGVudF9UeXBlc10ueG1sUEsBAi0AFAAG&#10;AAgAAAAhADj9If/WAAAAlAEAAAsAAAAAAAAAAAAAAAAALwEAAF9yZWxzLy5yZWxzUEsBAi0AFAAG&#10;AAgAAAAhACF/pjcZAgAACgQAAA4AAAAAAAAAAAAAAAAALgIAAGRycy9lMm9Eb2MueG1sUEsBAi0A&#10;FAAGAAgAAAAhAEk+WhjgAAAADAEAAA8AAAAAAAAAAAAAAAAAcwQAAGRycy9kb3ducmV2LnhtbFBL&#10;BQYAAAAABAAEAPMAAACABQAAAAA=&#10;" o:allowincell="f" filled="f" strokecolor="#d9d9d9" strokeweight=".5pt">
                <v:textbox inset=".6mm,.7mm,.5mm,.5mm">
                  <w:txbxContent>
                    <w:p w14:paraId="3B537B85" w14:textId="16A31AD3" w:rsidR="00F20435" w:rsidRPr="00963ED6" w:rsidRDefault="001A2D57" w:rsidP="00F20435">
                      <w:pPr>
                        <w:rPr>
                          <w:rFonts w:ascii="Georgia" w:hAnsi="Georgia"/>
                          <w:b/>
                          <w:sz w:val="18"/>
                          <w:szCs w:val="18"/>
                        </w:rPr>
                      </w:pPr>
                      <w:bookmarkStart w:id="4" w:name="Fig1"/>
                      <w:r>
                        <w:rPr>
                          <w:noProof/>
                        </w:rPr>
                        <w:drawing>
                          <wp:inline distT="0" distB="0" distL="0" distR="0" wp14:anchorId="39A0FB5A" wp14:editId="06D18248">
                            <wp:extent cx="3916800" cy="2448000"/>
                            <wp:effectExtent l="0" t="0" r="762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16800" cy="2448000"/>
                                    </a:xfrm>
                                    <a:prstGeom prst="rect">
                                      <a:avLst/>
                                    </a:prstGeom>
                                    <a:noFill/>
                                    <a:ln>
                                      <a:noFill/>
                                    </a:ln>
                                  </pic:spPr>
                                </pic:pic>
                              </a:graphicData>
                            </a:graphic>
                          </wp:inline>
                        </w:drawing>
                      </w:r>
                    </w:p>
                    <w:p w14:paraId="0CB665B3" w14:textId="77777777" w:rsidR="00F20435" w:rsidRPr="001A2D57" w:rsidRDefault="00F20435" w:rsidP="00F20435">
                      <w:pPr>
                        <w:jc w:val="center"/>
                        <w:rPr>
                          <w:rFonts w:ascii="Georgia" w:hAnsi="Georgia"/>
                          <w:b/>
                          <w:sz w:val="2"/>
                          <w:szCs w:val="2"/>
                        </w:rPr>
                      </w:pPr>
                    </w:p>
                    <w:p w14:paraId="4C684956" w14:textId="5F7ACE70" w:rsidR="00F20435" w:rsidRPr="002C6BFD" w:rsidRDefault="00F20435" w:rsidP="00F20435">
                      <w:pPr>
                        <w:jc w:val="center"/>
                        <w:rPr>
                          <w:rFonts w:ascii="Georgia" w:hAnsi="Georgia"/>
                          <w:sz w:val="18"/>
                          <w:szCs w:val="18"/>
                        </w:rPr>
                      </w:pPr>
                      <w:r w:rsidRPr="002C6BFD">
                        <w:rPr>
                          <w:rFonts w:ascii="Georgia" w:hAnsi="Georgia"/>
                          <w:b/>
                          <w:sz w:val="18"/>
                          <w:szCs w:val="18"/>
                        </w:rPr>
                        <w:t xml:space="preserve">Figura </w:t>
                      </w:r>
                      <w:r w:rsidR="00AE6FCF">
                        <w:rPr>
                          <w:rFonts w:ascii="Georgia" w:hAnsi="Georgia"/>
                          <w:b/>
                          <w:sz w:val="18"/>
                          <w:szCs w:val="18"/>
                        </w:rPr>
                        <w:t>1</w:t>
                      </w:r>
                      <w:r w:rsidRPr="002C6BFD">
                        <w:rPr>
                          <w:rFonts w:ascii="Georgia" w:hAnsi="Georgia"/>
                          <w:b/>
                          <w:sz w:val="18"/>
                          <w:szCs w:val="18"/>
                        </w:rPr>
                        <w:t xml:space="preserve">. </w:t>
                      </w:r>
                      <w:r w:rsidRPr="005C0C6D">
                        <w:rPr>
                          <w:rFonts w:ascii="Georgia" w:hAnsi="Georgia"/>
                          <w:sz w:val="18"/>
                          <w:szCs w:val="18"/>
                        </w:rPr>
                        <w:t>Electrocardiograma de 12 derivaciones</w:t>
                      </w:r>
                      <w:r w:rsidRPr="00C47AC2">
                        <w:rPr>
                          <w:rFonts w:ascii="Georgia" w:hAnsi="Georgia"/>
                          <w:sz w:val="18"/>
                          <w:szCs w:val="18"/>
                        </w:rPr>
                        <w:t>.</w:t>
                      </w:r>
                      <w:bookmarkEnd w:id="4"/>
                    </w:p>
                  </w:txbxContent>
                </v:textbox>
                <w10:wrap type="square" anchory="page"/>
              </v:shape>
            </w:pict>
          </mc:Fallback>
        </mc:AlternateContent>
      </w:r>
      <w:r w:rsidRPr="007323A5">
        <w:rPr>
          <w:rFonts w:ascii="CheltenhamEF-Book" w:hAnsi="CheltenhamEF-Book" w:cs="Calibri"/>
          <w:bCs/>
          <w:iCs/>
          <w:sz w:val="22"/>
          <w:szCs w:val="22"/>
          <w:lang w:bidi="en-US"/>
        </w:rPr>
        <w:t>V</w:t>
      </w:r>
      <w:r w:rsidRPr="007323A5">
        <w:rPr>
          <w:rFonts w:ascii="CheltenhamEF-Book" w:hAnsi="CheltenhamEF-Book" w:cs="Calibri"/>
          <w:bCs/>
          <w:iCs/>
          <w:sz w:val="22"/>
          <w:szCs w:val="22"/>
          <w:vertAlign w:val="subscript"/>
          <w:lang w:bidi="en-US"/>
        </w:rPr>
        <w:t>3</w:t>
      </w:r>
      <w:r w:rsidRPr="001A2D57">
        <w:rPr>
          <w:rFonts w:ascii="CheltenhamEF-Book" w:hAnsi="CheltenhamEF-Book" w:cs="Calibri"/>
          <w:bCs/>
          <w:iCs/>
          <w:sz w:val="22"/>
          <w:szCs w:val="22"/>
          <w:lang w:bidi="en-US"/>
        </w:rPr>
        <w:t xml:space="preserve"> </w:t>
      </w:r>
      <w:r w:rsidR="007323A5" w:rsidRPr="007323A5">
        <w:rPr>
          <w:rFonts w:ascii="CheltenhamEF-Book" w:hAnsi="CheltenhamEF-Book" w:cs="Calibri"/>
          <w:bCs/>
          <w:iCs/>
          <w:sz w:val="22"/>
          <w:szCs w:val="22"/>
          <w:lang w:bidi="en-US"/>
        </w:rPr>
        <w:t>a V</w:t>
      </w:r>
      <w:r w:rsidR="007323A5" w:rsidRPr="007323A5">
        <w:rPr>
          <w:rFonts w:ascii="CheltenhamEF-Book" w:hAnsi="CheltenhamEF-Book" w:cs="Calibri"/>
          <w:bCs/>
          <w:iCs/>
          <w:sz w:val="22"/>
          <w:szCs w:val="22"/>
          <w:vertAlign w:val="subscript"/>
          <w:lang w:bidi="en-US"/>
        </w:rPr>
        <w:t>6</w:t>
      </w:r>
      <w:r w:rsidR="007323A5" w:rsidRPr="007323A5">
        <w:rPr>
          <w:rFonts w:ascii="CheltenhamEF-Book" w:hAnsi="CheltenhamEF-Book" w:cs="Calibri"/>
          <w:bCs/>
          <w:iCs/>
          <w:sz w:val="22"/>
          <w:szCs w:val="22"/>
          <w:lang w:bidi="en-US"/>
        </w:rPr>
        <w:t xml:space="preserve">, con </w:t>
      </w:r>
      <w:proofErr w:type="spellStart"/>
      <w:r w:rsidR="007323A5" w:rsidRPr="007323A5">
        <w:rPr>
          <w:rFonts w:ascii="CheltenhamEF-Book" w:hAnsi="CheltenhamEF-Book" w:cs="Calibri"/>
          <w:bCs/>
          <w:iCs/>
          <w:sz w:val="22"/>
          <w:szCs w:val="22"/>
          <w:lang w:bidi="en-US"/>
        </w:rPr>
        <w:t>infradesnivel</w:t>
      </w:r>
      <w:proofErr w:type="spellEnd"/>
      <w:r w:rsidR="007323A5" w:rsidRPr="007323A5">
        <w:rPr>
          <w:rFonts w:ascii="CheltenhamEF-Book" w:hAnsi="CheltenhamEF-Book" w:cs="Calibri"/>
          <w:bCs/>
          <w:iCs/>
          <w:sz w:val="22"/>
          <w:szCs w:val="22"/>
          <w:lang w:bidi="en-US"/>
        </w:rPr>
        <w:t xml:space="preserve"> del PR en D</w:t>
      </w:r>
      <w:r w:rsidR="007323A5" w:rsidRPr="007323A5">
        <w:rPr>
          <w:rFonts w:ascii="CheltenhamEF-Book" w:hAnsi="CheltenhamEF-Book" w:cs="Calibri"/>
          <w:bCs/>
          <w:iCs/>
          <w:sz w:val="22"/>
          <w:szCs w:val="22"/>
          <w:vertAlign w:val="subscript"/>
          <w:lang w:bidi="en-US"/>
        </w:rPr>
        <w:t>II</w:t>
      </w:r>
      <w:r w:rsidR="007323A5" w:rsidRPr="007323A5">
        <w:rPr>
          <w:rFonts w:ascii="CheltenhamEF-Book" w:hAnsi="CheltenhamEF-Book" w:cs="Calibri"/>
          <w:bCs/>
          <w:iCs/>
          <w:sz w:val="22"/>
          <w:szCs w:val="22"/>
          <w:lang w:bidi="en-US"/>
        </w:rPr>
        <w:t>, D</w:t>
      </w:r>
      <w:r w:rsidR="007323A5" w:rsidRPr="007323A5">
        <w:rPr>
          <w:rFonts w:ascii="CheltenhamEF-Book" w:hAnsi="CheltenhamEF-Book" w:cs="Calibri"/>
          <w:bCs/>
          <w:iCs/>
          <w:sz w:val="22"/>
          <w:szCs w:val="22"/>
          <w:vertAlign w:val="subscript"/>
          <w:lang w:bidi="en-US"/>
        </w:rPr>
        <w:t>III</w:t>
      </w:r>
      <w:r w:rsidR="007323A5" w:rsidRPr="007323A5">
        <w:rPr>
          <w:rFonts w:ascii="CheltenhamEF-Book" w:hAnsi="CheltenhamEF-Book" w:cs="Calibri"/>
          <w:bCs/>
          <w:iCs/>
          <w:sz w:val="20"/>
          <w:szCs w:val="20"/>
          <w:lang w:bidi="en-US"/>
        </w:rPr>
        <w:t xml:space="preserve"> </w:t>
      </w:r>
      <w:r w:rsidR="007323A5" w:rsidRPr="007323A5">
        <w:rPr>
          <w:rFonts w:ascii="CheltenhamEF-Book" w:hAnsi="CheltenhamEF-Book" w:cs="Calibri"/>
          <w:bCs/>
          <w:iCs/>
          <w:sz w:val="22"/>
          <w:szCs w:val="22"/>
          <w:lang w:bidi="en-US"/>
        </w:rPr>
        <w:t>y</w:t>
      </w:r>
      <w:r w:rsidR="007323A5" w:rsidRPr="007323A5">
        <w:rPr>
          <w:rFonts w:ascii="CheltenhamEF-Book" w:hAnsi="CheltenhamEF-Book" w:cs="Calibri"/>
          <w:bCs/>
          <w:iCs/>
          <w:sz w:val="20"/>
          <w:szCs w:val="20"/>
          <w:lang w:bidi="en-US"/>
        </w:rPr>
        <w:t xml:space="preserve"> </w:t>
      </w:r>
      <w:r w:rsidR="007323A5" w:rsidRPr="007323A5">
        <w:rPr>
          <w:rFonts w:ascii="CheltenhamEF-Book" w:hAnsi="CheltenhamEF-Book" w:cs="Calibri"/>
          <w:bCs/>
          <w:iCs/>
          <w:sz w:val="22"/>
          <w:szCs w:val="22"/>
          <w:lang w:bidi="en-US"/>
        </w:rPr>
        <w:t>V</w:t>
      </w:r>
      <w:r w:rsidR="007323A5" w:rsidRPr="007323A5">
        <w:rPr>
          <w:rFonts w:ascii="CheltenhamEF-Book" w:hAnsi="CheltenhamEF-Book" w:cs="Calibri"/>
          <w:bCs/>
          <w:iCs/>
          <w:sz w:val="22"/>
          <w:szCs w:val="22"/>
          <w:vertAlign w:val="subscript"/>
          <w:lang w:bidi="en-US"/>
        </w:rPr>
        <w:t>5</w:t>
      </w:r>
      <w:r w:rsidR="007323A5" w:rsidRPr="007323A5">
        <w:rPr>
          <w:rFonts w:ascii="CheltenhamEF-Book" w:hAnsi="CheltenhamEF-Book" w:cs="Calibri"/>
          <w:bCs/>
          <w:iCs/>
          <w:sz w:val="22"/>
          <w:szCs w:val="22"/>
          <w:lang w:bidi="en-US"/>
        </w:rPr>
        <w:t>,</w:t>
      </w:r>
      <w:r w:rsidR="007323A5" w:rsidRPr="007323A5">
        <w:rPr>
          <w:rFonts w:ascii="CheltenhamEF-Book" w:hAnsi="CheltenhamEF-Book" w:cs="Calibri"/>
          <w:bCs/>
          <w:iCs/>
          <w:sz w:val="20"/>
          <w:szCs w:val="20"/>
          <w:lang w:bidi="en-US"/>
        </w:rPr>
        <w:t xml:space="preserve"> </w:t>
      </w:r>
      <w:r w:rsidR="007323A5" w:rsidRPr="007323A5">
        <w:rPr>
          <w:rFonts w:ascii="CheltenhamEF-Book" w:hAnsi="CheltenhamEF-Book" w:cs="Calibri"/>
          <w:bCs/>
          <w:iCs/>
          <w:sz w:val="22"/>
          <w:szCs w:val="22"/>
          <w:lang w:bidi="en-US"/>
        </w:rPr>
        <w:t>y</w:t>
      </w:r>
      <w:r w:rsidR="007323A5" w:rsidRPr="007323A5">
        <w:rPr>
          <w:rFonts w:ascii="CheltenhamEF-Book" w:hAnsi="CheltenhamEF-Book" w:cs="Calibri"/>
          <w:bCs/>
          <w:iCs/>
          <w:sz w:val="20"/>
          <w:szCs w:val="20"/>
          <w:lang w:bidi="en-US"/>
        </w:rPr>
        <w:t xml:space="preserve"> </w:t>
      </w:r>
      <w:proofErr w:type="spellStart"/>
      <w:r w:rsidR="007323A5" w:rsidRPr="007323A5">
        <w:rPr>
          <w:rFonts w:ascii="CheltenhamEF-Book" w:hAnsi="CheltenhamEF-Book" w:cs="Calibri"/>
          <w:bCs/>
          <w:iCs/>
          <w:sz w:val="22"/>
          <w:szCs w:val="22"/>
          <w:lang w:bidi="en-US"/>
        </w:rPr>
        <w:t>supradesnivel</w:t>
      </w:r>
      <w:proofErr w:type="spellEnd"/>
      <w:r w:rsidR="007323A5" w:rsidRPr="007323A5">
        <w:rPr>
          <w:rFonts w:ascii="CheltenhamEF-Book" w:hAnsi="CheltenhamEF-Book" w:cs="Calibri"/>
          <w:bCs/>
          <w:iCs/>
          <w:sz w:val="20"/>
          <w:szCs w:val="20"/>
          <w:lang w:bidi="en-US"/>
        </w:rPr>
        <w:t xml:space="preserve"> </w:t>
      </w:r>
      <w:r w:rsidR="007323A5" w:rsidRPr="007323A5">
        <w:rPr>
          <w:rFonts w:ascii="CheltenhamEF-Book" w:hAnsi="CheltenhamEF-Book" w:cs="Calibri"/>
          <w:bCs/>
          <w:iCs/>
          <w:sz w:val="22"/>
          <w:szCs w:val="22"/>
          <w:lang w:bidi="en-US"/>
        </w:rPr>
        <w:t>del</w:t>
      </w:r>
      <w:r w:rsidR="007323A5" w:rsidRPr="007323A5">
        <w:rPr>
          <w:rFonts w:ascii="CheltenhamEF-Book" w:hAnsi="CheltenhamEF-Book" w:cs="Calibri"/>
          <w:bCs/>
          <w:iCs/>
          <w:sz w:val="20"/>
          <w:szCs w:val="20"/>
          <w:lang w:bidi="en-US"/>
        </w:rPr>
        <w:t xml:space="preserve"> </w:t>
      </w:r>
      <w:r w:rsidR="007323A5" w:rsidRPr="007323A5">
        <w:rPr>
          <w:rFonts w:ascii="CheltenhamEF-Book" w:hAnsi="CheltenhamEF-Book" w:cs="Calibri"/>
          <w:bCs/>
          <w:iCs/>
          <w:sz w:val="22"/>
          <w:szCs w:val="22"/>
          <w:lang w:bidi="en-US"/>
        </w:rPr>
        <w:t>PR</w:t>
      </w:r>
      <w:r w:rsidR="007323A5" w:rsidRPr="007323A5">
        <w:rPr>
          <w:rFonts w:ascii="CheltenhamEF-Book" w:hAnsi="CheltenhamEF-Book" w:cs="Calibri"/>
          <w:bCs/>
          <w:iCs/>
          <w:sz w:val="20"/>
          <w:szCs w:val="20"/>
          <w:lang w:bidi="en-US"/>
        </w:rPr>
        <w:t xml:space="preserve"> </w:t>
      </w:r>
      <w:r w:rsidR="007323A5" w:rsidRPr="007323A5">
        <w:rPr>
          <w:rFonts w:ascii="CheltenhamEF-Book" w:hAnsi="CheltenhamEF-Book" w:cs="Calibri"/>
          <w:bCs/>
          <w:iCs/>
          <w:sz w:val="22"/>
          <w:szCs w:val="22"/>
          <w:lang w:bidi="en-US"/>
        </w:rPr>
        <w:t>en</w:t>
      </w:r>
      <w:r w:rsidR="007323A5" w:rsidRPr="007323A5">
        <w:rPr>
          <w:rFonts w:ascii="CheltenhamEF-Book" w:hAnsi="CheltenhamEF-Book" w:cs="Calibri"/>
          <w:bCs/>
          <w:iCs/>
          <w:sz w:val="20"/>
          <w:szCs w:val="20"/>
          <w:lang w:bidi="en-US"/>
        </w:rPr>
        <w:t xml:space="preserve"> </w:t>
      </w:r>
      <w:proofErr w:type="spellStart"/>
      <w:r w:rsidR="007323A5" w:rsidRPr="007323A5">
        <w:rPr>
          <w:rFonts w:ascii="CheltenhamEF-Book" w:hAnsi="CheltenhamEF-Book" w:cs="Calibri"/>
          <w:bCs/>
          <w:iCs/>
          <w:sz w:val="22"/>
          <w:szCs w:val="22"/>
          <w:lang w:bidi="en-US"/>
        </w:rPr>
        <w:t>aVF</w:t>
      </w:r>
      <w:proofErr w:type="spellEnd"/>
      <w:r w:rsidR="007323A5" w:rsidRPr="007323A5">
        <w:rPr>
          <w:rFonts w:ascii="CheltenhamEF-Book" w:hAnsi="CheltenhamEF-Book" w:cs="Calibri"/>
          <w:bCs/>
          <w:iCs/>
          <w:sz w:val="22"/>
          <w:szCs w:val="22"/>
          <w:lang w:bidi="en-US"/>
        </w:rPr>
        <w:t xml:space="preserve">. Y el ecocardiograma transtorácico </w:t>
      </w:r>
      <w:r w:rsidR="007323A5" w:rsidRPr="00783D16">
        <w:rPr>
          <w:rFonts w:ascii="CheltenhamEF-Book" w:hAnsi="CheltenhamEF-Book" w:cs="Calibri"/>
          <w:bCs/>
          <w:iCs/>
          <w:sz w:val="22"/>
          <w:szCs w:val="22"/>
          <w:lang w:bidi="en-US"/>
        </w:rPr>
        <w:t>(</w:t>
      </w:r>
      <w:hyperlink w:anchor="Fig2" w:history="1">
        <w:r w:rsidR="007323A5" w:rsidRPr="00FC072C">
          <w:rPr>
            <w:rStyle w:val="Hipervnculo"/>
            <w:rFonts w:ascii="Georgia" w:hAnsi="Georgia" w:cs="Calibri"/>
            <w:b/>
            <w:bCs/>
            <w:iCs/>
            <w:color w:val="C00000"/>
            <w:sz w:val="21"/>
            <w:szCs w:val="21"/>
            <w:u w:val="none"/>
            <w:lang w:bidi="en-US"/>
          </w:rPr>
          <w:t>Figura 2</w:t>
        </w:r>
      </w:hyperlink>
      <w:r w:rsidR="007323A5" w:rsidRPr="00783D16">
        <w:rPr>
          <w:rFonts w:ascii="CheltenhamEF-Book" w:hAnsi="CheltenhamEF-Book" w:cs="Calibri"/>
          <w:bCs/>
          <w:iCs/>
          <w:sz w:val="22"/>
          <w:szCs w:val="22"/>
          <w:lang w:bidi="en-US"/>
        </w:rPr>
        <w:t>)</w:t>
      </w:r>
      <w:r w:rsidR="007323A5" w:rsidRPr="007323A5">
        <w:rPr>
          <w:rFonts w:ascii="CheltenhamEF-Book" w:hAnsi="CheltenhamEF-Book" w:cs="Calibri"/>
          <w:bCs/>
          <w:iCs/>
          <w:sz w:val="22"/>
          <w:szCs w:val="22"/>
          <w:lang w:bidi="en-US"/>
        </w:rPr>
        <w:t xml:space="preserve"> evidenció una ligera dilatación del ventrículo izquierdo (diámetro diastólico de 60 mm y sistólico de 40 mm), sin alteraciones de la contractilidad global o segmentaria, con una fracción de eyección normal (57%).</w:t>
      </w:r>
    </w:p>
    <w:p w14:paraId="1C6C7FFA" w14:textId="28AD2EF8" w:rsidR="007323A5" w:rsidRPr="007323A5" w:rsidRDefault="00AE6FCF" w:rsidP="007323A5">
      <w:pPr>
        <w:ind w:firstLine="284"/>
        <w:jc w:val="both"/>
        <w:rPr>
          <w:rFonts w:ascii="CheltenhamEF-Book" w:hAnsi="CheltenhamEF-Book" w:cs="Calibri"/>
          <w:bCs/>
          <w:iCs/>
          <w:sz w:val="22"/>
          <w:szCs w:val="22"/>
          <w:lang w:bidi="en-US"/>
        </w:rPr>
      </w:pPr>
      <w:r>
        <w:rPr>
          <w:rFonts w:ascii="CheltenhamEF-Book" w:hAnsi="CheltenhamEF-Book" w:cs="Calibri"/>
          <w:bCs/>
          <w:iCs/>
          <w:noProof/>
          <w:sz w:val="21"/>
          <w:szCs w:val="21"/>
        </w:rPr>
        <mc:AlternateContent>
          <mc:Choice Requires="wps">
            <w:drawing>
              <wp:anchor distT="144145" distB="396240" distL="0" distR="0" simplePos="0" relativeHeight="251667968" behindDoc="0" locked="0" layoutInCell="0" allowOverlap="1" wp14:anchorId="2AEF054B" wp14:editId="6C2877C2">
                <wp:simplePos x="0" y="0"/>
                <wp:positionH relativeFrom="column">
                  <wp:posOffset>3413760</wp:posOffset>
                </wp:positionH>
                <wp:positionV relativeFrom="page">
                  <wp:posOffset>3981450</wp:posOffset>
                </wp:positionV>
                <wp:extent cx="3110400" cy="2451600"/>
                <wp:effectExtent l="0" t="0" r="13970" b="25400"/>
                <wp:wrapSquare wrapText="bothSides"/>
                <wp:docPr id="21"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0400" cy="2451600"/>
                        </a:xfrm>
                        <a:prstGeom prst="rect">
                          <a:avLst/>
                        </a:prstGeom>
                        <a:noFill/>
                        <a:ln w="6350">
                          <a:solidFill>
                            <a:srgbClr val="D9D9D9"/>
                          </a:solidFill>
                          <a:miter lim="800000"/>
                          <a:headEnd/>
                          <a:tailEnd/>
                        </a:ln>
                        <a:extLst>
                          <a:ext uri="{909E8E84-426E-40DD-AFC4-6F175D3DCCD1}">
                            <a14:hiddenFill xmlns:a14="http://schemas.microsoft.com/office/drawing/2010/main">
                              <a:solidFill>
                                <a:srgbClr val="FFFFFF"/>
                              </a:solidFill>
                            </a14:hiddenFill>
                          </a:ext>
                        </a:extLst>
                      </wps:spPr>
                      <wps:txbx>
                        <w:txbxContent>
                          <w:p w14:paraId="0DD1F021" w14:textId="2C186EF3" w:rsidR="007323A5" w:rsidRPr="00963ED6" w:rsidRDefault="00AE6FCF" w:rsidP="007323A5">
                            <w:pPr>
                              <w:rPr>
                                <w:rFonts w:ascii="Georgia" w:hAnsi="Georgia"/>
                                <w:b/>
                                <w:sz w:val="18"/>
                                <w:szCs w:val="18"/>
                              </w:rPr>
                            </w:pPr>
                            <w:bookmarkStart w:id="4" w:name="Fig2"/>
                            <w:r>
                              <w:rPr>
                                <w:noProof/>
                              </w:rPr>
                              <w:drawing>
                                <wp:inline distT="0" distB="0" distL="0" distR="0" wp14:anchorId="44518736" wp14:editId="59345A56">
                                  <wp:extent cx="3068320" cy="20783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68320" cy="2078355"/>
                                          </a:xfrm>
                                          <a:prstGeom prst="rect">
                                            <a:avLst/>
                                          </a:prstGeom>
                                          <a:noFill/>
                                          <a:ln>
                                            <a:noFill/>
                                          </a:ln>
                                        </pic:spPr>
                                      </pic:pic>
                                    </a:graphicData>
                                  </a:graphic>
                                </wp:inline>
                              </w:drawing>
                            </w:r>
                          </w:p>
                          <w:p w14:paraId="49F5CC79" w14:textId="77777777" w:rsidR="007323A5" w:rsidRPr="00E3384F" w:rsidRDefault="007323A5" w:rsidP="007323A5">
                            <w:pPr>
                              <w:jc w:val="center"/>
                              <w:rPr>
                                <w:rFonts w:ascii="Georgia" w:hAnsi="Georgia"/>
                                <w:b/>
                                <w:sz w:val="6"/>
                                <w:szCs w:val="6"/>
                              </w:rPr>
                            </w:pPr>
                          </w:p>
                          <w:p w14:paraId="75B2176B" w14:textId="065C921C" w:rsidR="007323A5" w:rsidRPr="002C6BFD" w:rsidRDefault="007323A5" w:rsidP="007323A5">
                            <w:pPr>
                              <w:jc w:val="center"/>
                              <w:rPr>
                                <w:rFonts w:ascii="Georgia" w:hAnsi="Georgia"/>
                                <w:sz w:val="18"/>
                                <w:szCs w:val="18"/>
                              </w:rPr>
                            </w:pPr>
                            <w:r w:rsidRPr="002C6BFD">
                              <w:rPr>
                                <w:rFonts w:ascii="Georgia" w:hAnsi="Georgia"/>
                                <w:b/>
                                <w:sz w:val="18"/>
                                <w:szCs w:val="18"/>
                              </w:rPr>
                              <w:t>Figura</w:t>
                            </w:r>
                            <w:r w:rsidRPr="005C0C6D">
                              <w:rPr>
                                <w:rFonts w:ascii="Georgia" w:hAnsi="Georgia"/>
                                <w:b/>
                                <w:sz w:val="16"/>
                                <w:szCs w:val="16"/>
                              </w:rPr>
                              <w:t xml:space="preserve"> </w:t>
                            </w:r>
                            <w:r w:rsidR="00AE6FCF">
                              <w:rPr>
                                <w:rFonts w:ascii="Georgia" w:hAnsi="Georgia"/>
                                <w:b/>
                                <w:sz w:val="16"/>
                                <w:szCs w:val="16"/>
                              </w:rPr>
                              <w:t>2</w:t>
                            </w:r>
                            <w:r w:rsidRPr="002C6BFD">
                              <w:rPr>
                                <w:rFonts w:ascii="Georgia" w:hAnsi="Georgia"/>
                                <w:b/>
                                <w:sz w:val="18"/>
                                <w:szCs w:val="18"/>
                              </w:rPr>
                              <w:t>.</w:t>
                            </w:r>
                            <w:r w:rsidRPr="005C0C6D">
                              <w:rPr>
                                <w:rFonts w:ascii="Georgia" w:hAnsi="Georgia"/>
                                <w:b/>
                                <w:sz w:val="16"/>
                                <w:szCs w:val="16"/>
                              </w:rPr>
                              <w:t xml:space="preserve"> </w:t>
                            </w:r>
                            <w:r w:rsidR="00AE6FCF" w:rsidRPr="00AE6FCF">
                              <w:rPr>
                                <w:rFonts w:ascii="Georgia" w:hAnsi="Georgia"/>
                                <w:sz w:val="18"/>
                                <w:szCs w:val="18"/>
                              </w:rPr>
                              <w:t>Ecocardiograma transtorácico que muestra la dilatación del ventrículo izquierdo</w:t>
                            </w:r>
                            <w:r>
                              <w:rPr>
                                <w:rFonts w:ascii="Georgia" w:hAnsi="Georgia"/>
                                <w:sz w:val="18"/>
                                <w:szCs w:val="18"/>
                              </w:rPr>
                              <w:t>.</w:t>
                            </w:r>
                            <w:bookmarkEnd w:id="4"/>
                          </w:p>
                        </w:txbxContent>
                      </wps:txbx>
                      <wps:bodyPr rot="0" vert="horz" wrap="square" lIns="21600" tIns="252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F054B" id="Text Box 144" o:spid="_x0000_s1027" type="#_x0000_t202" style="position:absolute;left:0;text-align:left;margin-left:268.8pt;margin-top:313.5pt;width:244.9pt;height:193.05pt;z-index:251667968;visibility:visible;mso-wrap-style:square;mso-width-percent:0;mso-height-percent:0;mso-wrap-distance-left:0;mso-wrap-distance-top:11.35pt;mso-wrap-distance-right:0;mso-wrap-distance-bottom:31.2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6huFQIAAAMEAAAOAAAAZHJzL2Uyb0RvYy54bWysU9tu2zAMfR+wfxD0vthOm6Az4hRdsg4D&#10;ugvQ7QNkWY6FyaJGKbG7rx8lu2mwvQ2zAUEUqUPy8GhzO/aGnRR6DbbixSLnTFkJjbaHin//dv/m&#10;hjMfhG2EAasq/qQ8v92+frUZXKmW0IFpFDICsb4cXMW7EFyZZV52qhd+AU5ZcraAvQhk4iFrUAyE&#10;3ptsmefrbABsHIJU3tPpfnLybcJvWyXDl7b1KjBTcaotpBXTWsc1225EeUDhOi3nMsQ/VNELbSnp&#10;GWovgmBH1H9B9VoieGjDQkKfQdtqqVIP1E2R/9HNYyecSr0QOd6dafL/D1Z+Pj26r8jC+A5GGmBq&#10;wrsHkD88s7DrhD2oO0QYOiUaSlxEyrLB+XK+Gqn2pY8g9fAJGhqyOAZIQGOLfWSF+mSETgN4OpOu&#10;xsAkHV4VRX6dk0uSb3m9KtZkxByifL7u0IcPCnoWNxVHmmqCF6cHH6bQ55CYzcK9NiZN1lg2VHx9&#10;tcqnxsDoJjpjmMdDvTPIToK0sX8b/zmvvwzrdSCFGt1X/CaP36SZSMd726QsQWgz7aloY2d+IiUT&#10;OWGsRwqMPNXQPBFTCJMS6eXQpgP8xdlAKqy4/3kUqDgzHy2xvUxssDAZK1I8Z5iMIhbDWX1pCCsJ&#10;quKBs2m7C5PUjw71oaNM03wt3NGEWp24e6lqrpuUltifX0WU8qWdol7e7vY3AAAA//8DAFBLAwQU&#10;AAYACAAAACEATYjL0eEAAAANAQAADwAAAGRycy9kb3ducmV2LnhtbEyPwU7DMAyG70i8Q2Qkbixp&#10;N1pUmk4ICQ1x20DimjZeG9E4pcnWsqcnPcHNlj/9/v5yO9uenXH0xpGEZCWAITVOG2olfLy/3D0A&#10;80GRVr0jlPCDHrbV9VWpCu0m2uP5EFoWQ8gXSkIXwlBw7psOrfIrNyDF29GNVoW4ji3Xo5piuO15&#10;KkTGrTIUP3RqwOcOm6/DyUqoxUW/JmI3bWh/eTPH7890MDspb2/mp0dgAefwB8OiH9Whik61O5H2&#10;rJdwv86ziErI0jyWWgiR5htg9TIl6wR4VfL/LapfAAAA//8DAFBLAQItABQABgAIAAAAIQC2gziS&#10;/gAAAOEBAAATAAAAAAAAAAAAAAAAAAAAAABbQ29udGVudF9UeXBlc10ueG1sUEsBAi0AFAAGAAgA&#10;AAAhADj9If/WAAAAlAEAAAsAAAAAAAAAAAAAAAAALwEAAF9yZWxzLy5yZWxzUEsBAi0AFAAGAAgA&#10;AAAhALF3qG4VAgAAAwQAAA4AAAAAAAAAAAAAAAAALgIAAGRycy9lMm9Eb2MueG1sUEsBAi0AFAAG&#10;AAgAAAAhAE2Iy9HhAAAADQEAAA8AAAAAAAAAAAAAAAAAbwQAAGRycy9kb3ducmV2LnhtbFBLBQYA&#10;AAAABAAEAPMAAAB9BQAAAAA=&#10;" o:allowincell="f" filled="f" strokecolor="#d9d9d9" strokeweight=".5pt">
                <v:textbox inset=".6mm,.7mm,.5mm,.5mm">
                  <w:txbxContent>
                    <w:p w14:paraId="0DD1F021" w14:textId="2C186EF3" w:rsidR="007323A5" w:rsidRPr="00963ED6" w:rsidRDefault="00AE6FCF" w:rsidP="007323A5">
                      <w:pPr>
                        <w:rPr>
                          <w:rFonts w:ascii="Georgia" w:hAnsi="Georgia"/>
                          <w:b/>
                          <w:sz w:val="18"/>
                          <w:szCs w:val="18"/>
                        </w:rPr>
                      </w:pPr>
                      <w:bookmarkStart w:id="6" w:name="Fig2"/>
                      <w:r>
                        <w:rPr>
                          <w:noProof/>
                        </w:rPr>
                        <w:drawing>
                          <wp:inline distT="0" distB="0" distL="0" distR="0" wp14:anchorId="44518736" wp14:editId="59345A56">
                            <wp:extent cx="3068320" cy="20783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68320" cy="2078355"/>
                                    </a:xfrm>
                                    <a:prstGeom prst="rect">
                                      <a:avLst/>
                                    </a:prstGeom>
                                    <a:noFill/>
                                    <a:ln>
                                      <a:noFill/>
                                    </a:ln>
                                  </pic:spPr>
                                </pic:pic>
                              </a:graphicData>
                            </a:graphic>
                          </wp:inline>
                        </w:drawing>
                      </w:r>
                    </w:p>
                    <w:p w14:paraId="49F5CC79" w14:textId="77777777" w:rsidR="007323A5" w:rsidRPr="00E3384F" w:rsidRDefault="007323A5" w:rsidP="007323A5">
                      <w:pPr>
                        <w:jc w:val="center"/>
                        <w:rPr>
                          <w:rFonts w:ascii="Georgia" w:hAnsi="Georgia"/>
                          <w:b/>
                          <w:sz w:val="6"/>
                          <w:szCs w:val="6"/>
                        </w:rPr>
                      </w:pPr>
                    </w:p>
                    <w:p w14:paraId="75B2176B" w14:textId="065C921C" w:rsidR="007323A5" w:rsidRPr="002C6BFD" w:rsidRDefault="007323A5" w:rsidP="007323A5">
                      <w:pPr>
                        <w:jc w:val="center"/>
                        <w:rPr>
                          <w:rFonts w:ascii="Georgia" w:hAnsi="Georgia"/>
                          <w:sz w:val="18"/>
                          <w:szCs w:val="18"/>
                        </w:rPr>
                      </w:pPr>
                      <w:r w:rsidRPr="002C6BFD">
                        <w:rPr>
                          <w:rFonts w:ascii="Georgia" w:hAnsi="Georgia"/>
                          <w:b/>
                          <w:sz w:val="18"/>
                          <w:szCs w:val="18"/>
                        </w:rPr>
                        <w:t>Figura</w:t>
                      </w:r>
                      <w:r w:rsidRPr="005C0C6D">
                        <w:rPr>
                          <w:rFonts w:ascii="Georgia" w:hAnsi="Georgia"/>
                          <w:b/>
                          <w:sz w:val="16"/>
                          <w:szCs w:val="16"/>
                        </w:rPr>
                        <w:t xml:space="preserve"> </w:t>
                      </w:r>
                      <w:r w:rsidR="00AE6FCF">
                        <w:rPr>
                          <w:rFonts w:ascii="Georgia" w:hAnsi="Georgia"/>
                          <w:b/>
                          <w:sz w:val="16"/>
                          <w:szCs w:val="16"/>
                        </w:rPr>
                        <w:t>2</w:t>
                      </w:r>
                      <w:r w:rsidRPr="002C6BFD">
                        <w:rPr>
                          <w:rFonts w:ascii="Georgia" w:hAnsi="Georgia"/>
                          <w:b/>
                          <w:sz w:val="18"/>
                          <w:szCs w:val="18"/>
                        </w:rPr>
                        <w:t>.</w:t>
                      </w:r>
                      <w:r w:rsidRPr="005C0C6D">
                        <w:rPr>
                          <w:rFonts w:ascii="Georgia" w:hAnsi="Georgia"/>
                          <w:b/>
                          <w:sz w:val="16"/>
                          <w:szCs w:val="16"/>
                        </w:rPr>
                        <w:t xml:space="preserve"> </w:t>
                      </w:r>
                      <w:r w:rsidR="00AE6FCF" w:rsidRPr="00AE6FCF">
                        <w:rPr>
                          <w:rFonts w:ascii="Georgia" w:hAnsi="Georgia"/>
                          <w:sz w:val="18"/>
                          <w:szCs w:val="18"/>
                        </w:rPr>
                        <w:t>Ecocardiograma transtorácico que muestra la dilatación del ventrículo izquierdo</w:t>
                      </w:r>
                      <w:r>
                        <w:rPr>
                          <w:rFonts w:ascii="Georgia" w:hAnsi="Georgia"/>
                          <w:sz w:val="18"/>
                          <w:szCs w:val="18"/>
                        </w:rPr>
                        <w:t>.</w:t>
                      </w:r>
                      <w:bookmarkEnd w:id="6"/>
                    </w:p>
                  </w:txbxContent>
                </v:textbox>
                <w10:wrap type="square" anchory="page"/>
              </v:shape>
            </w:pict>
          </mc:Fallback>
        </mc:AlternateContent>
      </w:r>
      <w:r w:rsidR="007323A5" w:rsidRPr="007323A5">
        <w:rPr>
          <w:rFonts w:ascii="CheltenhamEF-Book" w:hAnsi="CheltenhamEF-Book" w:cs="Calibri"/>
          <w:bCs/>
          <w:iCs/>
          <w:sz w:val="22"/>
          <w:szCs w:val="22"/>
          <w:lang w:bidi="en-US"/>
        </w:rPr>
        <w:t xml:space="preserve">Ante el cuadro clínico descrito y los resultados de los exámenes realizados se diagnosticó una </w:t>
      </w:r>
      <w:proofErr w:type="spellStart"/>
      <w:r w:rsidR="007323A5" w:rsidRPr="007323A5">
        <w:rPr>
          <w:rFonts w:ascii="CheltenhamEF-Book" w:hAnsi="CheltenhamEF-Book" w:cs="Calibri"/>
          <w:bCs/>
          <w:iCs/>
          <w:sz w:val="22"/>
          <w:szCs w:val="22"/>
          <w:lang w:bidi="en-US"/>
        </w:rPr>
        <w:t>miopericarditis</w:t>
      </w:r>
      <w:proofErr w:type="spellEnd"/>
      <w:r w:rsidR="007323A5" w:rsidRPr="007323A5">
        <w:rPr>
          <w:rFonts w:ascii="CheltenhamEF-Book" w:hAnsi="CheltenhamEF-Book" w:cs="Calibri"/>
          <w:bCs/>
          <w:iCs/>
          <w:sz w:val="22"/>
          <w:szCs w:val="22"/>
          <w:lang w:bidi="en-US"/>
        </w:rPr>
        <w:t xml:space="preserve"> </w:t>
      </w:r>
      <w:proofErr w:type="spellStart"/>
      <w:r w:rsidR="007323A5" w:rsidRPr="007323A5">
        <w:rPr>
          <w:rFonts w:ascii="CheltenhamEF-Book" w:hAnsi="CheltenhamEF-Book" w:cs="Calibri"/>
          <w:bCs/>
          <w:iCs/>
          <w:sz w:val="22"/>
          <w:szCs w:val="22"/>
          <w:lang w:bidi="en-US"/>
        </w:rPr>
        <w:t>agu</w:t>
      </w:r>
      <w:proofErr w:type="spellEnd"/>
      <w:r>
        <w:rPr>
          <w:rFonts w:ascii="CheltenhamEF-Book" w:hAnsi="CheltenhamEF-Book" w:cs="Calibri"/>
          <w:bCs/>
          <w:iCs/>
          <w:sz w:val="22"/>
          <w:szCs w:val="22"/>
          <w:lang w:bidi="en-US"/>
        </w:rPr>
        <w:t>-</w:t>
      </w:r>
      <w:r w:rsidR="007323A5" w:rsidRPr="007323A5">
        <w:rPr>
          <w:rFonts w:ascii="CheltenhamEF-Book" w:hAnsi="CheltenhamEF-Book" w:cs="Calibri"/>
          <w:bCs/>
          <w:iCs/>
          <w:sz w:val="22"/>
          <w:szCs w:val="22"/>
          <w:lang w:bidi="en-US"/>
        </w:rPr>
        <w:t>da en el transcurso de la COVID-19, lo que determinó el ingreso del paciente en una unidad de cuidados intermedios, bajo la supervisión de un equipo multidisciplinario,</w:t>
      </w:r>
      <w:r w:rsidR="007323A5" w:rsidRPr="007323A5">
        <w:rPr>
          <w:rFonts w:ascii="CheltenhamEF-Book" w:hAnsi="CheltenhamEF-Book" w:cs="Calibri"/>
          <w:bCs/>
          <w:iCs/>
          <w:sz w:val="19"/>
          <w:szCs w:val="19"/>
          <w:lang w:bidi="en-US"/>
        </w:rPr>
        <w:t xml:space="preserve"> </w:t>
      </w:r>
      <w:r w:rsidR="007323A5" w:rsidRPr="007323A5">
        <w:rPr>
          <w:rFonts w:ascii="CheltenhamEF-Book" w:hAnsi="CheltenhamEF-Book" w:cs="Calibri"/>
          <w:bCs/>
          <w:iCs/>
          <w:sz w:val="22"/>
          <w:szCs w:val="22"/>
          <w:lang w:bidi="en-US"/>
        </w:rPr>
        <w:t>conformado</w:t>
      </w:r>
      <w:r w:rsidR="007323A5" w:rsidRPr="007323A5">
        <w:rPr>
          <w:rFonts w:ascii="CheltenhamEF-Book" w:hAnsi="CheltenhamEF-Book" w:cs="Calibri"/>
          <w:bCs/>
          <w:iCs/>
          <w:sz w:val="19"/>
          <w:szCs w:val="19"/>
          <w:lang w:bidi="en-US"/>
        </w:rPr>
        <w:t xml:space="preserve"> </w:t>
      </w:r>
      <w:r w:rsidR="007323A5" w:rsidRPr="007323A5">
        <w:rPr>
          <w:rFonts w:ascii="CheltenhamEF-Book" w:hAnsi="CheltenhamEF-Book" w:cs="Calibri"/>
          <w:bCs/>
          <w:iCs/>
          <w:sz w:val="22"/>
          <w:szCs w:val="22"/>
          <w:lang w:bidi="en-US"/>
        </w:rPr>
        <w:t>por</w:t>
      </w:r>
      <w:r w:rsidR="007323A5" w:rsidRPr="007323A5">
        <w:rPr>
          <w:rFonts w:ascii="CheltenhamEF-Book" w:hAnsi="CheltenhamEF-Book" w:cs="Calibri"/>
          <w:bCs/>
          <w:iCs/>
          <w:sz w:val="19"/>
          <w:szCs w:val="19"/>
          <w:lang w:bidi="en-US"/>
        </w:rPr>
        <w:t xml:space="preserve"> </w:t>
      </w:r>
      <w:r w:rsidR="007323A5" w:rsidRPr="007323A5">
        <w:rPr>
          <w:rFonts w:ascii="CheltenhamEF-Book" w:hAnsi="CheltenhamEF-Book" w:cs="Calibri"/>
          <w:bCs/>
          <w:iCs/>
          <w:sz w:val="22"/>
          <w:szCs w:val="22"/>
          <w:lang w:bidi="en-US"/>
        </w:rPr>
        <w:t>car</w:t>
      </w:r>
      <w:r>
        <w:rPr>
          <w:rFonts w:ascii="CheltenhamEF-Book" w:hAnsi="CheltenhamEF-Book" w:cs="Calibri"/>
          <w:bCs/>
          <w:iCs/>
          <w:sz w:val="22"/>
          <w:szCs w:val="22"/>
          <w:lang w:bidi="en-US"/>
        </w:rPr>
        <w:t>-</w:t>
      </w:r>
      <w:proofErr w:type="spellStart"/>
      <w:r w:rsidR="007323A5" w:rsidRPr="007323A5">
        <w:rPr>
          <w:rFonts w:ascii="CheltenhamEF-Book" w:hAnsi="CheltenhamEF-Book" w:cs="Calibri"/>
          <w:bCs/>
          <w:iCs/>
          <w:sz w:val="22"/>
          <w:szCs w:val="22"/>
          <w:lang w:bidi="en-US"/>
        </w:rPr>
        <w:t>diólogos</w:t>
      </w:r>
      <w:proofErr w:type="spellEnd"/>
      <w:r w:rsidR="007323A5" w:rsidRPr="007323A5">
        <w:rPr>
          <w:rFonts w:ascii="CheltenhamEF-Book" w:hAnsi="CheltenhamEF-Book" w:cs="Calibri"/>
          <w:bCs/>
          <w:iCs/>
          <w:sz w:val="22"/>
          <w:szCs w:val="22"/>
          <w:lang w:bidi="en-US"/>
        </w:rPr>
        <w:t xml:space="preserve">, intensivistas, internistas y radiólogos. Se comenzó tratamiento con ibuprofeno (400 mg cada 8 horas), colchicina (0,5 mg/día), </w:t>
      </w:r>
      <w:proofErr w:type="spellStart"/>
      <w:r w:rsidR="007323A5" w:rsidRPr="007323A5">
        <w:rPr>
          <w:rFonts w:ascii="CheltenhamEF-Book" w:hAnsi="CheltenhamEF-Book" w:cs="Calibri"/>
          <w:bCs/>
          <w:iCs/>
          <w:sz w:val="22"/>
          <w:szCs w:val="22"/>
          <w:lang w:bidi="en-US"/>
        </w:rPr>
        <w:t>carvedilol</w:t>
      </w:r>
      <w:proofErr w:type="spellEnd"/>
      <w:r w:rsidR="007323A5" w:rsidRPr="007323A5">
        <w:rPr>
          <w:rFonts w:ascii="CheltenhamEF-Book" w:hAnsi="CheltenhamEF-Book" w:cs="Calibri"/>
          <w:bCs/>
          <w:iCs/>
          <w:sz w:val="22"/>
          <w:szCs w:val="22"/>
          <w:lang w:bidi="en-US"/>
        </w:rPr>
        <w:t xml:space="preserve"> (3,125 mg cada 12 horas), prednisona (100 mg por vía endovenosa cada 8 horas inicialmente, con disminución paulatina) e inmunomoduladores (</w:t>
      </w:r>
      <w:proofErr w:type="spellStart"/>
      <w:r w:rsidR="007323A5" w:rsidRPr="007323A5">
        <w:rPr>
          <w:rFonts w:ascii="CheltenhamEF-Book" w:hAnsi="CheltenhamEF-Book" w:cs="Calibri"/>
          <w:bCs/>
          <w:iCs/>
          <w:sz w:val="22"/>
          <w:szCs w:val="22"/>
          <w:lang w:bidi="en-US"/>
        </w:rPr>
        <w:t>Jusvinza</w:t>
      </w:r>
      <w:proofErr w:type="spellEnd"/>
      <w:r w:rsidR="007323A5" w:rsidRPr="007323A5">
        <w:rPr>
          <w:rFonts w:ascii="CheltenhamEF-Book" w:hAnsi="CheltenhamEF-Book" w:cs="Calibri"/>
          <w:bCs/>
          <w:iCs/>
          <w:sz w:val="22"/>
          <w:szCs w:val="22"/>
          <w:lang w:bidi="en-US"/>
        </w:rPr>
        <w:t xml:space="preserve"> [1,25 mg endovenoso cada 12 horas]). </w:t>
      </w:r>
    </w:p>
    <w:p w14:paraId="09765C6F" w14:textId="01B43589" w:rsidR="007323A5" w:rsidRPr="007323A5" w:rsidRDefault="007323A5" w:rsidP="007323A5">
      <w:pPr>
        <w:ind w:firstLine="284"/>
        <w:jc w:val="both"/>
        <w:rPr>
          <w:rFonts w:ascii="CheltenhamEF-Book" w:hAnsi="CheltenhamEF-Book" w:cs="Calibri"/>
          <w:bCs/>
          <w:iCs/>
          <w:sz w:val="22"/>
          <w:szCs w:val="22"/>
          <w:lang w:bidi="en-US"/>
        </w:rPr>
      </w:pPr>
      <w:r w:rsidRPr="007323A5">
        <w:rPr>
          <w:rFonts w:ascii="CheltenhamEF-Book" w:hAnsi="CheltenhamEF-Book" w:cs="Calibri"/>
          <w:bCs/>
          <w:iCs/>
          <w:sz w:val="22"/>
          <w:szCs w:val="22"/>
          <w:lang w:bidi="en-US"/>
        </w:rPr>
        <w:t xml:space="preserve">Tras 7 días de ingreso hospitalario, mejoría clínica, desaparición de las alteraciones electrocardiográfica, normalización de los marcadores de necrosis miocárdica y los reactantes de fase aguda, ecocardiograma evolutivo sin variación respecto al realizado en el cuerpo de guardia y resultar negativa la PCR evolutiva, se decidió el egreso hospitalario y reevaluación al mes por consulta externa; momento en el que el paciente mantenía dolores torácicos esporádicos y palpitaciones aisladas. El examen físico resultó ser negativo; el electrocardiograma de 12 derivaciones, normal; y el ecocardiograma mostró una reducción de los diámetros diastólico (40 mm) y sistólico (27 mm) del ventrículo izquierdo, con una fracción de eyección de 60%. </w:t>
      </w:r>
    </w:p>
    <w:p w14:paraId="169C573D" w14:textId="1CC4D429" w:rsidR="008E5899" w:rsidRPr="007323A5" w:rsidRDefault="007323A5" w:rsidP="007323A5">
      <w:pPr>
        <w:ind w:firstLine="284"/>
        <w:jc w:val="both"/>
        <w:rPr>
          <w:rFonts w:ascii="CheltenhamEF-Book" w:hAnsi="CheltenhamEF-Book" w:cs="Calibri"/>
          <w:bCs/>
          <w:iCs/>
          <w:sz w:val="22"/>
          <w:szCs w:val="22"/>
          <w:lang w:bidi="en-US"/>
        </w:rPr>
      </w:pPr>
      <w:r w:rsidRPr="007323A5">
        <w:rPr>
          <w:rFonts w:ascii="CheltenhamEF-Book" w:hAnsi="CheltenhamEF-Book" w:cs="Calibri"/>
          <w:bCs/>
          <w:iCs/>
          <w:sz w:val="22"/>
          <w:szCs w:val="22"/>
          <w:lang w:bidi="en-US"/>
        </w:rPr>
        <w:t>Se mantuvo el tratamiento con ibuprofeno (400 mg cada 12 horas) y colchicina (0,5 mg/día) hasta completar los 3 meses). En la actualidad el paciente se encuentra asintomático y realiza sus actividades diarias sin limitaciones físicas</w:t>
      </w:r>
      <w:r>
        <w:rPr>
          <w:rFonts w:ascii="CheltenhamEF-Book" w:hAnsi="CheltenhamEF-Book" w:cs="Calibri"/>
          <w:bCs/>
          <w:iCs/>
          <w:sz w:val="22"/>
          <w:szCs w:val="22"/>
          <w:lang w:bidi="en-US"/>
        </w:rPr>
        <w:t>.</w:t>
      </w:r>
      <w:r w:rsidR="000F1034" w:rsidRPr="000F1034">
        <w:rPr>
          <w:rFonts w:ascii="CheltenhamEF-Book" w:hAnsi="CheltenhamEF-Book" w:cs="Calibri"/>
          <w:bCs/>
          <w:iCs/>
          <w:sz w:val="22"/>
          <w:szCs w:val="22"/>
          <w:lang w:bidi="en-US"/>
        </w:rPr>
        <w:t xml:space="preserve"> </w:t>
      </w:r>
    </w:p>
    <w:p w14:paraId="169C573F" w14:textId="65CE3FFD" w:rsidR="007A1781" w:rsidRDefault="007A1781" w:rsidP="001240B0">
      <w:pPr>
        <w:ind w:firstLine="284"/>
        <w:jc w:val="both"/>
        <w:rPr>
          <w:rFonts w:ascii="CheltenhamEF-Book" w:hAnsi="CheltenhamEF-Book" w:cs="Calibri"/>
          <w:bCs/>
          <w:iCs/>
          <w:sz w:val="22"/>
          <w:szCs w:val="22"/>
          <w:lang w:bidi="en-US"/>
        </w:rPr>
      </w:pPr>
    </w:p>
    <w:p w14:paraId="2D477064" w14:textId="28EE1A90" w:rsidR="007323A5" w:rsidRPr="007323A5" w:rsidRDefault="007323A5" w:rsidP="001240B0">
      <w:pPr>
        <w:ind w:firstLine="284"/>
        <w:jc w:val="both"/>
        <w:rPr>
          <w:rFonts w:ascii="CheltenhamEF-Book" w:hAnsi="CheltenhamEF-Book" w:cs="Calibri"/>
          <w:bCs/>
          <w:iCs/>
          <w:sz w:val="22"/>
          <w:szCs w:val="22"/>
          <w:lang w:bidi="en-US"/>
        </w:rPr>
      </w:pPr>
    </w:p>
    <w:p w14:paraId="169C5740" w14:textId="3AD5A325" w:rsidR="001240B0" w:rsidRPr="00377F71" w:rsidRDefault="00143E4C" w:rsidP="001240B0">
      <w:pPr>
        <w:jc w:val="both"/>
        <w:rPr>
          <w:rFonts w:ascii="CheltenhamSSK" w:hAnsi="CheltenhamSSK" w:cs="Calibri"/>
          <w:b/>
          <w:bCs/>
          <w:iCs/>
          <w:color w:val="C00000"/>
          <w:sz w:val="22"/>
          <w:szCs w:val="22"/>
          <w:lang w:bidi="en-US"/>
        </w:rPr>
      </w:pPr>
      <w:r w:rsidRPr="00143E4C">
        <w:rPr>
          <w:rFonts w:ascii="CheltenhamSSK" w:hAnsi="CheltenhamSSK" w:cs="Calibri"/>
          <w:b/>
          <w:bCs/>
          <w:iCs/>
          <w:color w:val="C00000"/>
          <w:sz w:val="22"/>
          <w:szCs w:val="22"/>
          <w:lang w:bidi="en-US"/>
        </w:rPr>
        <w:t>COMENTARIO</w:t>
      </w:r>
    </w:p>
    <w:p w14:paraId="169C5741" w14:textId="77777777" w:rsidR="007A1781" w:rsidRPr="007323A5" w:rsidRDefault="007A1781" w:rsidP="001240B0">
      <w:pPr>
        <w:jc w:val="both"/>
        <w:rPr>
          <w:rFonts w:ascii="CheltenhamEF-Book" w:hAnsi="CheltenhamEF-Book" w:cs="Calibri"/>
          <w:b/>
          <w:bCs/>
          <w:iCs/>
          <w:sz w:val="22"/>
          <w:szCs w:val="22"/>
          <w:lang w:bidi="en-US"/>
        </w:rPr>
      </w:pPr>
    </w:p>
    <w:p w14:paraId="5FEB006C" w14:textId="77777777" w:rsidR="00AE6FCF" w:rsidRPr="00AE6FCF" w:rsidRDefault="00AE6FCF" w:rsidP="00AE6FCF">
      <w:pPr>
        <w:jc w:val="both"/>
        <w:rPr>
          <w:rFonts w:ascii="CheltenhamEF-Book" w:hAnsi="CheltenhamEF-Book" w:cs="Calibri"/>
          <w:bCs/>
          <w:iCs/>
          <w:sz w:val="22"/>
          <w:szCs w:val="22"/>
          <w:lang w:bidi="en-US"/>
        </w:rPr>
      </w:pPr>
      <w:r w:rsidRPr="00AE6FCF">
        <w:rPr>
          <w:rFonts w:ascii="CheltenhamEF-Book" w:hAnsi="CheltenhamEF-Book" w:cs="Calibri"/>
          <w:bCs/>
          <w:iCs/>
          <w:sz w:val="22"/>
          <w:szCs w:val="22"/>
          <w:lang w:bidi="en-US"/>
        </w:rPr>
        <w:t>La infección por el SARS-CoV-2 ha significado un reto para las ciencias médicas. Tras 2 años de pandemia aún quedan muchas interrogantes que merecen más de un abordaje científico. No se conoce, por ejemplo, si los pacientes que han presentado complicaciones cardiovasculares tras padecer la COVID-19 serán, en el futuro, más propensos a las enfermedades cardiovasculares en comparación con individuos que no se contagiaron, o si presentarán secuelas a mediano o largo plazo.</w:t>
      </w:r>
    </w:p>
    <w:p w14:paraId="557C05ED" w14:textId="364C7C6D" w:rsidR="00AE6FCF" w:rsidRPr="00AE6FCF" w:rsidRDefault="00AE6FCF" w:rsidP="00AE6FCF">
      <w:pPr>
        <w:ind w:firstLine="284"/>
        <w:jc w:val="both"/>
        <w:rPr>
          <w:rFonts w:ascii="CheltenhamEF-Book" w:hAnsi="CheltenhamEF-Book" w:cs="Calibri"/>
          <w:bCs/>
          <w:iCs/>
          <w:sz w:val="22"/>
          <w:szCs w:val="22"/>
          <w:lang w:bidi="en-US"/>
        </w:rPr>
      </w:pPr>
      <w:r w:rsidRPr="00AE6FCF">
        <w:rPr>
          <w:rFonts w:ascii="CheltenhamEF-Book" w:hAnsi="CheltenhamEF-Book" w:cs="Calibri"/>
          <w:bCs/>
          <w:iCs/>
          <w:sz w:val="22"/>
          <w:szCs w:val="22"/>
          <w:lang w:bidi="en-US"/>
        </w:rPr>
        <w:t xml:space="preserve">En el contexto actual es imprescindible la organización eficiente de los recursos humanos y materiales. El método principal con el que se cuenta para el diagnóstico de la COVID-19 es la PCR, pero esta presenta algunas limitaciones como son la baja sensibilidad de la prueba en la presentación inicial y algunas dificultades técnicas para realizarla. Por este motivo, debe prevalecer el buen juicio del personal médico para no </w:t>
      </w:r>
      <w:proofErr w:type="spellStart"/>
      <w:r w:rsidRPr="00AE6FCF">
        <w:rPr>
          <w:rFonts w:ascii="CheltenhamEF-Book" w:hAnsi="CheltenhamEF-Book" w:cs="Calibri"/>
          <w:bCs/>
          <w:iCs/>
          <w:sz w:val="22"/>
          <w:szCs w:val="22"/>
          <w:lang w:bidi="en-US"/>
        </w:rPr>
        <w:t>subdiagnosticar</w:t>
      </w:r>
      <w:proofErr w:type="spellEnd"/>
      <w:r w:rsidRPr="00AE6FCF">
        <w:rPr>
          <w:rFonts w:ascii="CheltenhamEF-Book" w:hAnsi="CheltenhamEF-Book" w:cs="Calibri"/>
          <w:bCs/>
          <w:iCs/>
          <w:sz w:val="22"/>
          <w:szCs w:val="22"/>
          <w:lang w:bidi="en-US"/>
        </w:rPr>
        <w:t xml:space="preserve"> la enfermedad y tratar, </w:t>
      </w:r>
      <w:proofErr w:type="spellStart"/>
      <w:r w:rsidRPr="00AE6FCF">
        <w:rPr>
          <w:rFonts w:ascii="CheltenhamEF-Book" w:hAnsi="CheltenhamEF-Book" w:cs="Calibri"/>
          <w:bCs/>
          <w:iCs/>
          <w:sz w:val="22"/>
          <w:szCs w:val="22"/>
          <w:lang w:bidi="en-US"/>
        </w:rPr>
        <w:t>pre</w:t>
      </w:r>
      <w:r>
        <w:rPr>
          <w:rFonts w:ascii="CheltenhamEF-Book" w:hAnsi="CheltenhamEF-Book" w:cs="Calibri"/>
          <w:bCs/>
          <w:iCs/>
          <w:sz w:val="22"/>
          <w:szCs w:val="22"/>
          <w:lang w:bidi="en-US"/>
        </w:rPr>
        <w:t>-</w:t>
      </w:r>
      <w:r w:rsidRPr="00AE6FCF">
        <w:rPr>
          <w:rFonts w:ascii="CheltenhamEF-Book" w:hAnsi="CheltenhamEF-Book" w:cs="Calibri"/>
          <w:bCs/>
          <w:iCs/>
          <w:sz w:val="22"/>
          <w:szCs w:val="22"/>
          <w:lang w:bidi="en-US"/>
        </w:rPr>
        <w:lastRenderedPageBreak/>
        <w:t>cozmente</w:t>
      </w:r>
      <w:proofErr w:type="spellEnd"/>
      <w:r w:rsidRPr="00AE6FCF">
        <w:rPr>
          <w:rFonts w:ascii="CheltenhamEF-Book" w:hAnsi="CheltenhamEF-Book" w:cs="Calibri"/>
          <w:bCs/>
          <w:iCs/>
          <w:sz w:val="22"/>
          <w:szCs w:val="22"/>
          <w:lang w:bidi="en-US"/>
        </w:rPr>
        <w:t>, a los pacientes, con lo que se evitarían complicaciones posteriores</w:t>
      </w:r>
      <w:r w:rsidR="00D9734E">
        <w:rPr>
          <w:rFonts w:ascii="CheltenhamEF-Book" w:hAnsi="CheltenhamEF-Book" w:cs="Calibri"/>
          <w:b/>
          <w:bCs/>
          <w:iCs/>
          <w:sz w:val="22"/>
          <w:szCs w:val="22"/>
          <w:vertAlign w:val="superscript"/>
          <w:lang w:bidi="en-US"/>
        </w:rPr>
        <w:t>6,7</w:t>
      </w:r>
      <w:r w:rsidRPr="00AE6FCF">
        <w:rPr>
          <w:rFonts w:ascii="CheltenhamEF-Book" w:hAnsi="CheltenhamEF-Book" w:cs="Calibri"/>
          <w:bCs/>
          <w:iCs/>
          <w:sz w:val="22"/>
          <w:szCs w:val="22"/>
          <w:lang w:bidi="en-US"/>
        </w:rPr>
        <w:t xml:space="preserve">. Las principales complicaciones cardiovasculares encontradas hasta la fecha son: </w:t>
      </w:r>
      <w:bookmarkStart w:id="5" w:name="_Hlk122157439"/>
      <w:r w:rsidRPr="00AE6FCF">
        <w:rPr>
          <w:rFonts w:ascii="CheltenhamEF-Book" w:hAnsi="CheltenhamEF-Book" w:cs="Calibri"/>
          <w:bCs/>
          <w:iCs/>
          <w:sz w:val="22"/>
          <w:szCs w:val="22"/>
          <w:lang w:bidi="en-US"/>
        </w:rPr>
        <w:t>infarto agudo de miocardio</w:t>
      </w:r>
      <w:bookmarkEnd w:id="5"/>
      <w:r w:rsidRPr="00AE6FCF">
        <w:rPr>
          <w:rFonts w:ascii="CheltenhamEF-Book" w:hAnsi="CheltenhamEF-Book" w:cs="Calibri"/>
          <w:bCs/>
          <w:iCs/>
          <w:sz w:val="22"/>
          <w:szCs w:val="22"/>
          <w:lang w:bidi="en-US"/>
        </w:rPr>
        <w:t>, arritmias, miocarditis y pericarditis</w:t>
      </w:r>
      <w:r w:rsidRPr="00AE6FCF">
        <w:rPr>
          <w:rFonts w:ascii="CheltenhamEF-Book" w:hAnsi="CheltenhamEF-Book" w:cs="Calibri"/>
          <w:b/>
          <w:bCs/>
          <w:iCs/>
          <w:sz w:val="22"/>
          <w:szCs w:val="22"/>
          <w:vertAlign w:val="superscript"/>
          <w:lang w:bidi="en-US"/>
        </w:rPr>
        <w:t>8.9</w:t>
      </w:r>
      <w:r w:rsidRPr="00AE6FCF">
        <w:rPr>
          <w:rFonts w:ascii="CheltenhamEF-Book" w:hAnsi="CheltenhamEF-Book" w:cs="Calibri"/>
          <w:bCs/>
          <w:iCs/>
          <w:sz w:val="22"/>
          <w:szCs w:val="22"/>
          <w:lang w:bidi="en-US"/>
        </w:rPr>
        <w:t>. También se han recogido otras manifestaciones como son las palpitaciones, la hipotensión ortostática y el inicio de hipertensión arterial</w:t>
      </w:r>
      <w:r w:rsidRPr="00AE6FCF">
        <w:rPr>
          <w:rFonts w:ascii="CheltenhamEF-Book" w:hAnsi="CheltenhamEF-Book" w:cs="Calibri"/>
          <w:b/>
          <w:bCs/>
          <w:iCs/>
          <w:sz w:val="22"/>
          <w:szCs w:val="22"/>
          <w:vertAlign w:val="superscript"/>
          <w:lang w:bidi="en-US"/>
        </w:rPr>
        <w:t>10</w:t>
      </w:r>
      <w:r w:rsidRPr="00AE6FCF">
        <w:rPr>
          <w:rFonts w:ascii="CheltenhamEF-Book" w:hAnsi="CheltenhamEF-Book" w:cs="Calibri"/>
          <w:bCs/>
          <w:iCs/>
          <w:sz w:val="22"/>
          <w:szCs w:val="22"/>
          <w:lang w:bidi="en-US"/>
        </w:rPr>
        <w:t>.</w:t>
      </w:r>
    </w:p>
    <w:p w14:paraId="11FC3502" w14:textId="30AC5469" w:rsidR="00AE6FCF" w:rsidRPr="00AE6FCF" w:rsidRDefault="00AE6FCF" w:rsidP="00AE6FCF">
      <w:pPr>
        <w:ind w:firstLine="284"/>
        <w:jc w:val="both"/>
        <w:rPr>
          <w:rFonts w:ascii="CheltenhamEF-Book" w:hAnsi="CheltenhamEF-Book" w:cs="Calibri"/>
          <w:bCs/>
          <w:iCs/>
          <w:sz w:val="22"/>
          <w:szCs w:val="22"/>
          <w:lang w:bidi="en-US"/>
        </w:rPr>
      </w:pPr>
      <w:r w:rsidRPr="00AE6FCF">
        <w:rPr>
          <w:rFonts w:ascii="CheltenhamEF-Book" w:hAnsi="CheltenhamEF-Book" w:cs="Calibri"/>
          <w:bCs/>
          <w:iCs/>
          <w:sz w:val="22"/>
          <w:szCs w:val="22"/>
          <w:lang w:bidi="en-US"/>
        </w:rPr>
        <w:t xml:space="preserve">En la actualidad, para establecer el diagnóstico de </w:t>
      </w:r>
      <w:proofErr w:type="spellStart"/>
      <w:r w:rsidRPr="00AE6FCF">
        <w:rPr>
          <w:rFonts w:ascii="CheltenhamEF-Book" w:hAnsi="CheltenhamEF-Book" w:cs="Calibri"/>
          <w:bCs/>
          <w:iCs/>
          <w:sz w:val="22"/>
          <w:szCs w:val="22"/>
          <w:lang w:bidi="en-US"/>
        </w:rPr>
        <w:t>miopericarditis</w:t>
      </w:r>
      <w:proofErr w:type="spellEnd"/>
      <w:r w:rsidRPr="00AE6FCF">
        <w:rPr>
          <w:rFonts w:ascii="CheltenhamEF-Book" w:hAnsi="CheltenhamEF-Book" w:cs="Calibri"/>
          <w:bCs/>
          <w:iCs/>
          <w:sz w:val="22"/>
          <w:szCs w:val="22"/>
          <w:lang w:bidi="en-US"/>
        </w:rPr>
        <w:t>, es imprescindible identificar en el paciente al menos dos de las siguientes condiciones: dolor torácico típico (agudo y pleurítico, que mejora con la posición sentada o inclinada hacia adelante), roce pericárdico, elevación difusa del segmento ST o depresión del segmento PR en el electrocardiograma, y presencia de derrame pericárdico nuevo o empeoramiento de un derrame previo</w:t>
      </w:r>
      <w:r w:rsidRPr="00AE6FCF">
        <w:rPr>
          <w:rFonts w:ascii="CheltenhamEF-Book" w:hAnsi="CheltenhamEF-Book" w:cs="Calibri"/>
          <w:b/>
          <w:bCs/>
          <w:iCs/>
          <w:sz w:val="22"/>
          <w:szCs w:val="22"/>
          <w:vertAlign w:val="superscript"/>
          <w:lang w:bidi="en-US"/>
        </w:rPr>
        <w:t>6</w:t>
      </w:r>
      <w:r w:rsidRPr="00AE6FCF">
        <w:rPr>
          <w:rFonts w:ascii="CheltenhamEF-Book" w:hAnsi="CheltenhamEF-Book" w:cs="Calibri"/>
          <w:bCs/>
          <w:iCs/>
          <w:sz w:val="22"/>
          <w:szCs w:val="22"/>
          <w:lang w:bidi="en-US"/>
        </w:rPr>
        <w:t xml:space="preserve">. Cuando cumple con los criterios antes mencionados y presenta, además, elevación de los marcadores de daño miocárdico </w:t>
      </w:r>
      <w:r>
        <w:rPr>
          <w:rFonts w:ascii="CheltenhamEF-Book" w:hAnsi="CheltenhamEF-Book" w:cs="Calibri"/>
          <w:bCs/>
          <w:iCs/>
          <w:sz w:val="22"/>
          <w:szCs w:val="22"/>
          <w:lang w:bidi="en-US"/>
        </w:rPr>
        <w:t xml:space="preserve">      </w:t>
      </w:r>
      <w:r w:rsidRPr="00AE6FCF">
        <w:rPr>
          <w:rFonts w:ascii="CheltenhamEF-Book" w:hAnsi="CheltenhamEF-Book" w:cs="Calibri"/>
          <w:bCs/>
          <w:iCs/>
          <w:sz w:val="22"/>
          <w:szCs w:val="22"/>
          <w:lang w:bidi="en-US"/>
        </w:rPr>
        <w:t xml:space="preserve">—sin afectación segmentaria o global de la función contráctil del ventrículo izquierdo, evaluado por ecocardiograma o resonancia magnética cardíaca—, recibe el nombre de </w:t>
      </w:r>
      <w:r w:rsidRPr="00AE6FCF">
        <w:rPr>
          <w:rFonts w:ascii="CheltenhamEF-Book" w:hAnsi="CheltenhamEF-Book" w:cs="Calibri"/>
          <w:bCs/>
          <w:i/>
          <w:iCs/>
          <w:sz w:val="22"/>
          <w:szCs w:val="22"/>
          <w:lang w:bidi="en-US"/>
        </w:rPr>
        <w:t>miopericarditis</w:t>
      </w:r>
      <w:r w:rsidRPr="00AE6FCF">
        <w:rPr>
          <w:rFonts w:ascii="CheltenhamEF-Book" w:hAnsi="CheltenhamEF-Book" w:cs="Calibri"/>
          <w:b/>
          <w:bCs/>
          <w:iCs/>
          <w:sz w:val="22"/>
          <w:szCs w:val="22"/>
          <w:vertAlign w:val="superscript"/>
          <w:lang w:bidi="en-US"/>
        </w:rPr>
        <w:t>6</w:t>
      </w:r>
      <w:r w:rsidRPr="00AE6FCF">
        <w:rPr>
          <w:rFonts w:ascii="CheltenhamEF-Book" w:hAnsi="CheltenhamEF-Book" w:cs="Calibri"/>
          <w:bCs/>
          <w:iCs/>
          <w:sz w:val="22"/>
          <w:szCs w:val="22"/>
          <w:lang w:bidi="en-US"/>
        </w:rPr>
        <w:t>.</w:t>
      </w:r>
    </w:p>
    <w:p w14:paraId="138A5463" w14:textId="77777777" w:rsidR="00AE6FCF" w:rsidRPr="00AE6FCF" w:rsidRDefault="00AE6FCF" w:rsidP="00AE6FCF">
      <w:pPr>
        <w:ind w:firstLine="284"/>
        <w:jc w:val="both"/>
        <w:rPr>
          <w:rFonts w:ascii="CheltenhamEF-Book" w:hAnsi="CheltenhamEF-Book" w:cs="Calibri"/>
          <w:bCs/>
          <w:iCs/>
          <w:sz w:val="22"/>
          <w:szCs w:val="22"/>
          <w:lang w:bidi="en-US"/>
        </w:rPr>
      </w:pPr>
      <w:r w:rsidRPr="00AE6FCF">
        <w:rPr>
          <w:rFonts w:ascii="CheltenhamEF-Book" w:hAnsi="CheltenhamEF-Book" w:cs="Calibri"/>
          <w:bCs/>
          <w:iCs/>
          <w:sz w:val="22"/>
          <w:szCs w:val="22"/>
          <w:lang w:bidi="en-US"/>
        </w:rPr>
        <w:t xml:space="preserve">Para su diagnóstico en este paciente fue imprescindible el empleo del electrocardiograma de 12 derivaciones, los marcadores de necrosis miocárdica elevados y el ecocardiograma. Como en la mayoría de los pacientes diagnosticados con esta enfermedad, no fue posible la realización de resonancia magnética cardíaca, por el alto costo que supone su empleo y la baja disponibilidad de estos equipos en algunas regiones del mundo. </w:t>
      </w:r>
    </w:p>
    <w:p w14:paraId="3CD41875" w14:textId="77777777" w:rsidR="00AE6FCF" w:rsidRPr="00AE6FCF" w:rsidRDefault="00AE6FCF" w:rsidP="00AE6FCF">
      <w:pPr>
        <w:ind w:firstLine="284"/>
        <w:jc w:val="both"/>
        <w:rPr>
          <w:rFonts w:ascii="CheltenhamEF-Book" w:hAnsi="CheltenhamEF-Book" w:cs="Calibri"/>
          <w:bCs/>
          <w:iCs/>
          <w:sz w:val="22"/>
          <w:szCs w:val="22"/>
          <w:vertAlign w:val="superscript"/>
          <w:lang w:bidi="en-US"/>
        </w:rPr>
      </w:pPr>
      <w:r w:rsidRPr="00AE6FCF">
        <w:rPr>
          <w:rFonts w:ascii="CheltenhamEF-Book" w:hAnsi="CheltenhamEF-Book" w:cs="Calibri"/>
          <w:bCs/>
          <w:iCs/>
          <w:sz w:val="22"/>
          <w:szCs w:val="22"/>
          <w:lang w:bidi="en-US"/>
        </w:rPr>
        <w:t>La pericarditis aguda es un síndrome causado por la inflamación pericárdica, cuya principal causa la constituyen las infecciones virales. Para su diagnóstico se deben identificar al menos dos de las cuatro condiciones enumeradas y debe descartarse siempre la asociación con miocarditis mediante la determinación de los marcadores de lesión miocárdica</w:t>
      </w:r>
      <w:r w:rsidRPr="00AE6FCF">
        <w:rPr>
          <w:rFonts w:ascii="CheltenhamEF-Book" w:hAnsi="CheltenhamEF-Book" w:cs="Calibri"/>
          <w:b/>
          <w:bCs/>
          <w:iCs/>
          <w:sz w:val="22"/>
          <w:szCs w:val="22"/>
          <w:vertAlign w:val="superscript"/>
          <w:lang w:bidi="en-US"/>
        </w:rPr>
        <w:t>6</w:t>
      </w:r>
      <w:r w:rsidRPr="00AE6FCF">
        <w:rPr>
          <w:rFonts w:ascii="CheltenhamEF-Book" w:hAnsi="CheltenhamEF-Book" w:cs="Calibri"/>
          <w:bCs/>
          <w:iCs/>
          <w:sz w:val="22"/>
          <w:szCs w:val="22"/>
          <w:lang w:bidi="en-US"/>
        </w:rPr>
        <w:t>.</w:t>
      </w:r>
      <w:r w:rsidRPr="00AE6FCF">
        <w:rPr>
          <w:rFonts w:ascii="CheltenhamEF-Book" w:hAnsi="CheltenhamEF-Book" w:cs="Calibri"/>
          <w:bCs/>
          <w:iCs/>
          <w:sz w:val="22"/>
          <w:szCs w:val="22"/>
          <w:vertAlign w:val="superscript"/>
          <w:lang w:bidi="en-US"/>
        </w:rPr>
        <w:t xml:space="preserve"> </w:t>
      </w:r>
      <w:r w:rsidRPr="00AE6FCF">
        <w:rPr>
          <w:rFonts w:ascii="CheltenhamEF-Book" w:hAnsi="CheltenhamEF-Book" w:cs="Calibri"/>
          <w:bCs/>
          <w:iCs/>
          <w:sz w:val="22"/>
          <w:szCs w:val="22"/>
          <w:lang w:bidi="en-US"/>
        </w:rPr>
        <w:t>La administración de antiinflamatorios no esteroideos y colchicina para reducir la inflamación, el dolor torácico y prevenir las recurrencias, constituye el tratamiento inicial. El empleo de los esteroides se reserva ante la contraindicación o falta de respuesta al tratamiento inicial</w:t>
      </w:r>
      <w:r w:rsidRPr="00AE6FCF">
        <w:rPr>
          <w:rFonts w:ascii="CheltenhamEF-Book" w:hAnsi="CheltenhamEF-Book" w:cs="Calibri"/>
          <w:b/>
          <w:bCs/>
          <w:iCs/>
          <w:sz w:val="22"/>
          <w:szCs w:val="22"/>
          <w:vertAlign w:val="superscript"/>
          <w:lang w:bidi="en-US"/>
        </w:rPr>
        <w:t>11</w:t>
      </w:r>
      <w:r w:rsidRPr="00AE6FCF">
        <w:rPr>
          <w:rFonts w:ascii="CheltenhamEF-Book" w:hAnsi="CheltenhamEF-Book" w:cs="Calibri"/>
          <w:bCs/>
          <w:iCs/>
          <w:sz w:val="22"/>
          <w:szCs w:val="22"/>
          <w:lang w:bidi="en-US"/>
        </w:rPr>
        <w:t>.</w:t>
      </w:r>
    </w:p>
    <w:p w14:paraId="2FBB06B7" w14:textId="5E2EFB43" w:rsidR="00AE6FCF" w:rsidRPr="00AE6FCF" w:rsidRDefault="00AE6FCF" w:rsidP="00AE6FCF">
      <w:pPr>
        <w:ind w:firstLine="284"/>
        <w:jc w:val="both"/>
        <w:rPr>
          <w:rFonts w:ascii="CheltenhamEF-Book" w:hAnsi="CheltenhamEF-Book" w:cs="Calibri"/>
          <w:bCs/>
          <w:iCs/>
          <w:sz w:val="22"/>
          <w:szCs w:val="22"/>
          <w:lang w:bidi="en-US"/>
        </w:rPr>
      </w:pPr>
      <w:r w:rsidRPr="00AE6FCF">
        <w:rPr>
          <w:rFonts w:ascii="CheltenhamEF-Book" w:hAnsi="CheltenhamEF-Book" w:cs="Calibri"/>
          <w:bCs/>
          <w:iCs/>
          <w:sz w:val="22"/>
          <w:szCs w:val="22"/>
          <w:lang w:bidi="en-US"/>
        </w:rPr>
        <w:t xml:space="preserve">En este paciente se empleó el fármaco cubano </w:t>
      </w:r>
      <w:proofErr w:type="spellStart"/>
      <w:r w:rsidRPr="00AE6FCF">
        <w:rPr>
          <w:rFonts w:ascii="CheltenhamEF-Book" w:hAnsi="CheltenhamEF-Book" w:cs="Calibri"/>
          <w:bCs/>
          <w:iCs/>
          <w:sz w:val="22"/>
          <w:szCs w:val="22"/>
          <w:lang w:bidi="en-US"/>
        </w:rPr>
        <w:t>Jusvinza</w:t>
      </w:r>
      <w:proofErr w:type="spellEnd"/>
      <w:r w:rsidRPr="00AE6FCF">
        <w:rPr>
          <w:rFonts w:ascii="CheltenhamEF-Book" w:hAnsi="CheltenhamEF-Book" w:cs="Calibri"/>
          <w:bCs/>
          <w:iCs/>
          <w:sz w:val="22"/>
          <w:szCs w:val="22"/>
          <w:lang w:bidi="en-US"/>
        </w:rPr>
        <w:t xml:space="preserve">, que es un inmunomodulador de mucha utilidad y eficacia en los pacientes en las fases graves y críticas de la COVID-19. Aunque no está indicado en la </w:t>
      </w:r>
      <w:proofErr w:type="spellStart"/>
      <w:r w:rsidRPr="00AE6FCF">
        <w:rPr>
          <w:rFonts w:ascii="CheltenhamEF-Book" w:hAnsi="CheltenhamEF-Book" w:cs="Calibri"/>
          <w:bCs/>
          <w:iCs/>
          <w:sz w:val="22"/>
          <w:szCs w:val="22"/>
          <w:lang w:bidi="en-US"/>
        </w:rPr>
        <w:t>miopericarditis</w:t>
      </w:r>
      <w:proofErr w:type="spellEnd"/>
      <w:r w:rsidRPr="00AE6FCF">
        <w:rPr>
          <w:rFonts w:ascii="CheltenhamEF-Book" w:hAnsi="CheltenhamEF-Book" w:cs="Calibri"/>
          <w:bCs/>
          <w:iCs/>
          <w:sz w:val="22"/>
          <w:szCs w:val="22"/>
          <w:lang w:bidi="en-US"/>
        </w:rPr>
        <w:t xml:space="preserve">, puede ser beneficioso por su acción favorable en los estados de </w:t>
      </w:r>
      <w:proofErr w:type="spellStart"/>
      <w:r w:rsidRPr="00AE6FCF">
        <w:rPr>
          <w:rFonts w:ascii="CheltenhamEF-Book" w:hAnsi="CheltenhamEF-Book" w:cs="Calibri"/>
          <w:bCs/>
          <w:iCs/>
          <w:sz w:val="22"/>
          <w:szCs w:val="22"/>
          <w:lang w:bidi="en-US"/>
        </w:rPr>
        <w:t>hiperinflamación</w:t>
      </w:r>
      <w:proofErr w:type="spellEnd"/>
      <w:r w:rsidRPr="00AE6FCF">
        <w:rPr>
          <w:rFonts w:ascii="CheltenhamEF-Book" w:hAnsi="CheltenhamEF-Book" w:cs="Calibri"/>
          <w:bCs/>
          <w:iCs/>
          <w:sz w:val="22"/>
          <w:szCs w:val="22"/>
          <w:lang w:bidi="en-US"/>
        </w:rPr>
        <w:t xml:space="preserve">, y existe el antecedente de su uso —con buenos </w:t>
      </w:r>
      <w:proofErr w:type="spellStart"/>
      <w:r w:rsidRPr="00AE6FCF">
        <w:rPr>
          <w:rFonts w:ascii="CheltenhamEF-Book" w:hAnsi="CheltenhamEF-Book" w:cs="Calibri"/>
          <w:bCs/>
          <w:iCs/>
          <w:sz w:val="22"/>
          <w:szCs w:val="22"/>
          <w:lang w:bidi="en-US"/>
        </w:rPr>
        <w:t>resul</w:t>
      </w:r>
      <w:r>
        <w:rPr>
          <w:rFonts w:ascii="CheltenhamEF-Book" w:hAnsi="CheltenhamEF-Book" w:cs="Calibri"/>
          <w:bCs/>
          <w:iCs/>
          <w:sz w:val="22"/>
          <w:szCs w:val="22"/>
          <w:lang w:bidi="en-US"/>
        </w:rPr>
        <w:t>-</w:t>
      </w:r>
      <w:r w:rsidRPr="00AE6FCF">
        <w:rPr>
          <w:rFonts w:ascii="CheltenhamEF-Book" w:hAnsi="CheltenhamEF-Book" w:cs="Calibri"/>
          <w:bCs/>
          <w:iCs/>
          <w:sz w:val="22"/>
          <w:szCs w:val="22"/>
          <w:lang w:bidi="en-US"/>
        </w:rPr>
        <w:t>tados</w:t>
      </w:r>
      <w:proofErr w:type="spellEnd"/>
      <w:r w:rsidRPr="00AE6FCF">
        <w:rPr>
          <w:rFonts w:ascii="CheltenhamEF-Book" w:hAnsi="CheltenhamEF-Book" w:cs="Calibri"/>
          <w:bCs/>
          <w:iCs/>
          <w:sz w:val="22"/>
          <w:szCs w:val="22"/>
          <w:lang w:bidi="en-US"/>
        </w:rPr>
        <w:t>— en un paciente con diagnóstico de miocarditis por COVID-19, atendido en el Centro de Investigaciones Médico Quirúrgicas</w:t>
      </w:r>
      <w:r w:rsidRPr="00AE6FCF">
        <w:rPr>
          <w:rFonts w:ascii="CheltenhamEF-Book" w:hAnsi="CheltenhamEF-Book" w:cs="Calibri"/>
          <w:b/>
          <w:bCs/>
          <w:iCs/>
          <w:sz w:val="22"/>
          <w:szCs w:val="22"/>
          <w:vertAlign w:val="superscript"/>
          <w:lang w:bidi="en-US"/>
        </w:rPr>
        <w:t>8</w:t>
      </w:r>
      <w:r w:rsidRPr="00AE6FCF">
        <w:rPr>
          <w:rFonts w:ascii="CheltenhamEF-Book" w:hAnsi="CheltenhamEF-Book" w:cs="Calibri"/>
          <w:bCs/>
          <w:iCs/>
          <w:sz w:val="22"/>
          <w:szCs w:val="22"/>
          <w:lang w:bidi="en-US"/>
        </w:rPr>
        <w:t>.</w:t>
      </w:r>
    </w:p>
    <w:p w14:paraId="169C5750" w14:textId="34FD5586" w:rsidR="001D5ACE" w:rsidRDefault="00AE6FCF" w:rsidP="00AE6FCF">
      <w:pPr>
        <w:ind w:firstLine="284"/>
        <w:jc w:val="both"/>
        <w:rPr>
          <w:rFonts w:ascii="CheltenhamEF-Book" w:hAnsi="CheltenhamEF-Book" w:cs="Calibri"/>
          <w:bCs/>
          <w:iCs/>
          <w:sz w:val="22"/>
          <w:szCs w:val="22"/>
          <w:lang w:bidi="en-US"/>
        </w:rPr>
      </w:pPr>
      <w:r w:rsidRPr="00AE6FCF">
        <w:rPr>
          <w:rFonts w:ascii="CheltenhamEF-Book" w:hAnsi="CheltenhamEF-Book" w:cs="Calibri"/>
          <w:bCs/>
          <w:iCs/>
          <w:sz w:val="22"/>
          <w:szCs w:val="22"/>
          <w:lang w:bidi="en-US"/>
        </w:rPr>
        <w:t>La presentación de este caso clínico resalta la importancia de ofrecer la mejor atención médica ante situaciones complejas. Es menester sobreponerse a la incertidumbre de enfrentar una enfermedad poco conocida y muy contagiosa como lo es la COVID-19. Todo es posible cuando se trabaja con un colectivo unido, enfocado en salvar la vida de los pacientes</w:t>
      </w:r>
      <w:r w:rsidR="001240B0" w:rsidRPr="001240B0">
        <w:rPr>
          <w:rFonts w:ascii="CheltenhamEF-Book" w:hAnsi="CheltenhamEF-Book" w:cs="Calibri"/>
          <w:bCs/>
          <w:iCs/>
          <w:sz w:val="22"/>
          <w:szCs w:val="22"/>
          <w:lang w:bidi="en-US"/>
        </w:rPr>
        <w:t>.</w:t>
      </w:r>
    </w:p>
    <w:p w14:paraId="64A2BE43" w14:textId="5269EF7F" w:rsidR="007D1382" w:rsidRDefault="007D1382" w:rsidP="007D1382">
      <w:pPr>
        <w:ind w:firstLine="284"/>
        <w:jc w:val="both"/>
        <w:rPr>
          <w:rFonts w:ascii="CheltenhamEF-Book" w:hAnsi="CheltenhamEF-Book" w:cs="Calibri"/>
          <w:bCs/>
          <w:iCs/>
          <w:sz w:val="22"/>
          <w:szCs w:val="22"/>
          <w:lang w:bidi="en-US"/>
        </w:rPr>
      </w:pPr>
    </w:p>
    <w:p w14:paraId="4515CF33" w14:textId="77777777" w:rsidR="007D1382" w:rsidRDefault="007D1382" w:rsidP="007D1382">
      <w:pPr>
        <w:ind w:firstLine="284"/>
        <w:jc w:val="both"/>
        <w:rPr>
          <w:rFonts w:ascii="CheltenhamEF-Book" w:hAnsi="CheltenhamEF-Book" w:cs="Arial"/>
          <w:bCs/>
          <w:sz w:val="22"/>
          <w:szCs w:val="22"/>
          <w:lang w:eastAsia="en-US"/>
        </w:rPr>
      </w:pPr>
    </w:p>
    <w:p w14:paraId="169C5751" w14:textId="77777777" w:rsidR="003933EF" w:rsidRDefault="00A01184" w:rsidP="003933EF">
      <w:pPr>
        <w:rPr>
          <w:rFonts w:ascii="CheltenhamEF-Book" w:hAnsi="CheltenhamEF-Book" w:cs="Arial"/>
          <w:b/>
          <w:bCs/>
          <w:iCs/>
          <w:sz w:val="22"/>
          <w:szCs w:val="22"/>
          <w:lang w:eastAsia="en-US"/>
        </w:rPr>
      </w:pPr>
      <w:r w:rsidRPr="00FB41D2">
        <w:rPr>
          <w:rFonts w:ascii="CheltenhamSSK" w:hAnsi="CheltenhamSSK" w:cs="Arial"/>
          <w:b/>
          <w:bCs/>
          <w:color w:val="C00000"/>
          <w:sz w:val="22"/>
          <w:szCs w:val="22"/>
          <w:lang w:eastAsia="en-US"/>
        </w:rPr>
        <w:t>BIBLIOGRAFÍA</w:t>
      </w:r>
    </w:p>
    <w:p w14:paraId="242DC488" w14:textId="20751B4D" w:rsidR="00AE6FCF" w:rsidRPr="00AE6FCF" w:rsidRDefault="00AE6FCF" w:rsidP="00AE6FCF">
      <w:pPr>
        <w:rPr>
          <w:rFonts w:ascii="CheltenhamEF-Book" w:hAnsi="CheltenhamEF-Book" w:cs="Arial"/>
          <w:b/>
          <w:iCs/>
          <w:sz w:val="22"/>
          <w:szCs w:val="22"/>
          <w:lang w:eastAsia="en-US"/>
        </w:rPr>
      </w:pPr>
    </w:p>
    <w:p w14:paraId="4BAB192A" w14:textId="77777777" w:rsidR="005975BF" w:rsidRDefault="00AE6FCF" w:rsidP="00AE6FCF">
      <w:pPr>
        <w:numPr>
          <w:ilvl w:val="0"/>
          <w:numId w:val="42"/>
        </w:numPr>
        <w:jc w:val="both"/>
        <w:rPr>
          <w:rFonts w:ascii="CheltenhamEF-Book" w:hAnsi="CheltenhamEF-Book" w:cs="Arial"/>
          <w:iCs/>
          <w:sz w:val="22"/>
          <w:szCs w:val="22"/>
          <w:lang w:eastAsia="en-US"/>
        </w:rPr>
      </w:pPr>
      <w:r w:rsidRPr="00AE6FCF">
        <w:rPr>
          <w:rFonts w:ascii="CheltenhamEF-Book" w:hAnsi="CheltenhamEF-Book" w:cs="Arial"/>
          <w:iCs/>
          <w:sz w:val="22"/>
          <w:szCs w:val="22"/>
          <w:lang w:eastAsia="en-US"/>
        </w:rPr>
        <w:t xml:space="preserve">Díaz-Castrillón FJ, Toro-Montoya AI. SARS-CoV-2/COVID-19: el virus, la enfermedad y la pandemia. </w:t>
      </w:r>
      <w:proofErr w:type="spellStart"/>
      <w:r w:rsidRPr="00AE6FCF">
        <w:rPr>
          <w:rFonts w:ascii="CheltenhamEF-Book" w:hAnsi="CheltenhamEF-Book" w:cs="Arial"/>
          <w:iCs/>
          <w:sz w:val="22"/>
          <w:szCs w:val="22"/>
          <w:lang w:eastAsia="en-US"/>
        </w:rPr>
        <w:t>Med</w:t>
      </w:r>
      <w:proofErr w:type="spellEnd"/>
      <w:r w:rsidRPr="00AE6FCF">
        <w:rPr>
          <w:rFonts w:ascii="CheltenhamEF-Book" w:hAnsi="CheltenhamEF-Book" w:cs="Arial"/>
          <w:iCs/>
          <w:sz w:val="22"/>
          <w:szCs w:val="22"/>
          <w:lang w:eastAsia="en-US"/>
        </w:rPr>
        <w:t xml:space="preserve"> </w:t>
      </w:r>
      <w:proofErr w:type="spellStart"/>
      <w:r w:rsidRPr="00AE6FCF">
        <w:rPr>
          <w:rFonts w:ascii="CheltenhamEF-Book" w:hAnsi="CheltenhamEF-Book" w:cs="Arial"/>
          <w:iCs/>
          <w:sz w:val="22"/>
          <w:szCs w:val="22"/>
          <w:lang w:eastAsia="en-US"/>
        </w:rPr>
        <w:t>Lab</w:t>
      </w:r>
      <w:proofErr w:type="spellEnd"/>
      <w:r w:rsidRPr="00AE6FCF">
        <w:rPr>
          <w:rFonts w:ascii="CheltenhamEF-Book" w:hAnsi="CheltenhamEF-Book" w:cs="Arial"/>
          <w:iCs/>
          <w:sz w:val="22"/>
          <w:szCs w:val="22"/>
          <w:lang w:eastAsia="en-US"/>
        </w:rPr>
        <w:t xml:space="preserve"> [Internet]. 2020 [citado 19 Mar 2022];</w:t>
      </w:r>
      <w:r w:rsidR="005975BF">
        <w:rPr>
          <w:rFonts w:ascii="CheltenhamEF-Book" w:hAnsi="CheltenhamEF-Book" w:cs="Arial"/>
          <w:iCs/>
          <w:sz w:val="22"/>
          <w:szCs w:val="22"/>
          <w:lang w:eastAsia="en-US"/>
        </w:rPr>
        <w:t xml:space="preserve"> </w:t>
      </w:r>
      <w:r w:rsidRPr="00AE6FCF">
        <w:rPr>
          <w:rFonts w:ascii="CheltenhamEF-Book" w:hAnsi="CheltenhamEF-Book" w:cs="Arial"/>
          <w:iCs/>
          <w:sz w:val="22"/>
          <w:szCs w:val="22"/>
          <w:lang w:eastAsia="en-US"/>
        </w:rPr>
        <w:t>24(3):183-205. Disponible en:</w:t>
      </w:r>
    </w:p>
    <w:p w14:paraId="0AD96A61" w14:textId="7DF12ACF" w:rsidR="00AE6FCF" w:rsidRPr="00AE6FCF" w:rsidRDefault="00000000" w:rsidP="005975BF">
      <w:pPr>
        <w:ind w:left="284"/>
        <w:jc w:val="both"/>
        <w:rPr>
          <w:rFonts w:ascii="CheltenhamEF-Book" w:hAnsi="CheltenhamEF-Book" w:cs="Arial"/>
          <w:iCs/>
          <w:sz w:val="22"/>
          <w:szCs w:val="22"/>
          <w:lang w:eastAsia="en-US"/>
        </w:rPr>
      </w:pPr>
      <w:hyperlink r:id="rId25" w:history="1">
        <w:r w:rsidR="00AE6FCF" w:rsidRPr="00AE6FCF">
          <w:rPr>
            <w:rStyle w:val="Hipervnculo"/>
            <w:rFonts w:ascii="CheltenhamEF-Book" w:hAnsi="CheltenhamEF-Book" w:cs="Arial"/>
            <w:iCs/>
            <w:color w:val="C00000"/>
            <w:sz w:val="22"/>
            <w:szCs w:val="22"/>
            <w:u w:val="none"/>
            <w:lang w:eastAsia="en-US"/>
          </w:rPr>
          <w:t>https://doi.org/10.36384/01232576.268</w:t>
        </w:r>
      </w:hyperlink>
      <w:r w:rsidR="00AE6FCF" w:rsidRPr="00AE6FCF">
        <w:rPr>
          <w:rFonts w:ascii="CheltenhamEF-Book" w:hAnsi="CheltenhamEF-Book" w:cs="Arial"/>
          <w:iCs/>
          <w:sz w:val="22"/>
          <w:szCs w:val="22"/>
          <w:lang w:eastAsia="en-US"/>
        </w:rPr>
        <w:t xml:space="preserve"> </w:t>
      </w:r>
    </w:p>
    <w:p w14:paraId="22667543" w14:textId="77777777" w:rsidR="005975BF" w:rsidRDefault="00AE6FCF" w:rsidP="00AE6FCF">
      <w:pPr>
        <w:numPr>
          <w:ilvl w:val="0"/>
          <w:numId w:val="42"/>
        </w:numPr>
        <w:jc w:val="both"/>
        <w:rPr>
          <w:rFonts w:ascii="CheltenhamEF-Book" w:hAnsi="CheltenhamEF-Book" w:cs="Arial"/>
          <w:iCs/>
          <w:sz w:val="22"/>
          <w:szCs w:val="22"/>
          <w:lang w:eastAsia="en-US"/>
        </w:rPr>
      </w:pPr>
      <w:r w:rsidRPr="00AE6FCF">
        <w:rPr>
          <w:rFonts w:ascii="CheltenhamEF-Book" w:hAnsi="CheltenhamEF-Book" w:cs="Arial"/>
          <w:bCs/>
          <w:iCs/>
          <w:sz w:val="22"/>
          <w:szCs w:val="22"/>
          <w:lang w:eastAsia="en-US"/>
        </w:rPr>
        <w:t>Ministerio de Salud Pública (MINSAP). COVID-9: Parte de cierre del día 17 de marzo a las 12 de la noche. La Habana: Portal Web Oficial Ministerio de Salud Pública [Internet]; 2022 [citado 19 Mar 2022]</w:t>
      </w:r>
      <w:r w:rsidRPr="00AE6FCF">
        <w:rPr>
          <w:rFonts w:ascii="CheltenhamEF-Book" w:hAnsi="CheltenhamEF-Book" w:cs="Arial"/>
          <w:iCs/>
          <w:sz w:val="22"/>
          <w:szCs w:val="22"/>
          <w:lang w:eastAsia="en-US"/>
        </w:rPr>
        <w:t>. Disponible en:</w:t>
      </w:r>
    </w:p>
    <w:p w14:paraId="51D2BDF7" w14:textId="4FAD4AA7" w:rsidR="00AE6FCF" w:rsidRPr="00AE6FCF" w:rsidRDefault="00000000" w:rsidP="005975BF">
      <w:pPr>
        <w:ind w:left="284"/>
        <w:jc w:val="both"/>
        <w:rPr>
          <w:rFonts w:ascii="CheltenhamEF-Book" w:hAnsi="CheltenhamEF-Book" w:cs="Arial"/>
          <w:iCs/>
          <w:sz w:val="22"/>
          <w:szCs w:val="22"/>
          <w:lang w:eastAsia="en-US"/>
        </w:rPr>
      </w:pPr>
      <w:hyperlink r:id="rId26" w:history="1">
        <w:r w:rsidR="00AE6FCF" w:rsidRPr="00AE6FCF">
          <w:rPr>
            <w:rStyle w:val="Hipervnculo"/>
            <w:rFonts w:ascii="CheltenhamEF-Book" w:hAnsi="CheltenhamEF-Book" w:cs="Arial"/>
            <w:iCs/>
            <w:color w:val="C00000"/>
            <w:sz w:val="22"/>
            <w:szCs w:val="22"/>
            <w:u w:val="none"/>
            <w:lang w:eastAsia="en-US"/>
          </w:rPr>
          <w:t>https://salud.msp.gob.cu/parte-de-cierre-del-dia-17-de-marzo-a-las-12-de-la-noche-2/</w:t>
        </w:r>
      </w:hyperlink>
      <w:r w:rsidR="00AE6FCF" w:rsidRPr="00AE6FCF">
        <w:rPr>
          <w:rFonts w:ascii="CheltenhamEF-Book" w:hAnsi="CheltenhamEF-Book" w:cs="Arial"/>
          <w:iCs/>
          <w:sz w:val="22"/>
          <w:szCs w:val="22"/>
          <w:lang w:eastAsia="en-US"/>
        </w:rPr>
        <w:t xml:space="preserve">  </w:t>
      </w:r>
    </w:p>
    <w:p w14:paraId="52EF9AA1" w14:textId="77777777" w:rsidR="005975BF" w:rsidRDefault="00AE6FCF" w:rsidP="00AE6FCF">
      <w:pPr>
        <w:numPr>
          <w:ilvl w:val="0"/>
          <w:numId w:val="42"/>
        </w:numPr>
        <w:jc w:val="both"/>
        <w:rPr>
          <w:rFonts w:ascii="CheltenhamEF-Book" w:hAnsi="CheltenhamEF-Book" w:cs="Arial"/>
          <w:iCs/>
          <w:sz w:val="22"/>
          <w:szCs w:val="22"/>
          <w:lang w:eastAsia="en-US"/>
        </w:rPr>
      </w:pPr>
      <w:r w:rsidRPr="00AE6FCF">
        <w:rPr>
          <w:rFonts w:ascii="CheltenhamEF-Book" w:hAnsi="CheltenhamEF-Book" w:cs="Arial"/>
          <w:iCs/>
          <w:sz w:val="22"/>
          <w:szCs w:val="22"/>
          <w:lang w:eastAsia="en-US"/>
        </w:rPr>
        <w:t xml:space="preserve">Forero-Saldarriaga S, Puerta-Rojas JD, Estupiñán-Paredes RN, Coy-Pedraza LC, Moreno-Ruiz NL, Castellanos-Parada J. Infección por SARS-CoV-2 y miocarditis. </w:t>
      </w:r>
      <w:proofErr w:type="spellStart"/>
      <w:r w:rsidRPr="00AE6FCF">
        <w:rPr>
          <w:rFonts w:ascii="CheltenhamEF-Book" w:hAnsi="CheltenhamEF-Book" w:cs="Arial"/>
          <w:iCs/>
          <w:sz w:val="22"/>
          <w:szCs w:val="22"/>
          <w:lang w:eastAsia="en-US"/>
        </w:rPr>
        <w:t>Med</w:t>
      </w:r>
      <w:proofErr w:type="spellEnd"/>
      <w:r w:rsidRPr="00AE6FCF">
        <w:rPr>
          <w:rFonts w:ascii="CheltenhamEF-Book" w:hAnsi="CheltenhamEF-Book" w:cs="Arial"/>
          <w:iCs/>
          <w:sz w:val="22"/>
          <w:szCs w:val="22"/>
          <w:lang w:eastAsia="en-US"/>
        </w:rPr>
        <w:t xml:space="preserve"> </w:t>
      </w:r>
      <w:proofErr w:type="spellStart"/>
      <w:r w:rsidRPr="00AE6FCF">
        <w:rPr>
          <w:rFonts w:ascii="CheltenhamEF-Book" w:hAnsi="CheltenhamEF-Book" w:cs="Arial"/>
          <w:iCs/>
          <w:sz w:val="22"/>
          <w:szCs w:val="22"/>
          <w:lang w:eastAsia="en-US"/>
        </w:rPr>
        <w:t>Lab</w:t>
      </w:r>
      <w:proofErr w:type="spellEnd"/>
      <w:r w:rsidRPr="00AE6FCF">
        <w:rPr>
          <w:rFonts w:ascii="CheltenhamEF-Book" w:hAnsi="CheltenhamEF-Book" w:cs="Arial"/>
          <w:iCs/>
          <w:sz w:val="22"/>
          <w:szCs w:val="22"/>
          <w:lang w:eastAsia="en-US"/>
        </w:rPr>
        <w:t>. [Internet]. 2022 [citado 20 Mar 2022];26(1):35-46. Disponible en:</w:t>
      </w:r>
    </w:p>
    <w:p w14:paraId="1CCE8573" w14:textId="4D0BE3B6" w:rsidR="00AE6FCF" w:rsidRPr="00AE6FCF" w:rsidRDefault="00000000" w:rsidP="005975BF">
      <w:pPr>
        <w:ind w:left="284"/>
        <w:jc w:val="both"/>
        <w:rPr>
          <w:rFonts w:ascii="CheltenhamEF-Book" w:hAnsi="CheltenhamEF-Book" w:cs="Arial"/>
          <w:iCs/>
          <w:sz w:val="22"/>
          <w:szCs w:val="22"/>
          <w:lang w:eastAsia="en-US"/>
        </w:rPr>
      </w:pPr>
      <w:hyperlink r:id="rId27" w:history="1">
        <w:r w:rsidR="00AE6FCF" w:rsidRPr="00AE6FCF">
          <w:rPr>
            <w:rStyle w:val="Hipervnculo"/>
            <w:rFonts w:ascii="CheltenhamEF-Book" w:hAnsi="CheltenhamEF-Book" w:cs="Arial"/>
            <w:iCs/>
            <w:color w:val="C00000"/>
            <w:sz w:val="22"/>
            <w:szCs w:val="22"/>
            <w:u w:val="none"/>
            <w:lang w:eastAsia="en-US"/>
          </w:rPr>
          <w:t>https://doi.org/10.36384/01232576.558</w:t>
        </w:r>
      </w:hyperlink>
      <w:r w:rsidR="00AE6FCF" w:rsidRPr="00AE6FCF">
        <w:rPr>
          <w:rFonts w:ascii="CheltenhamEF-Book" w:hAnsi="CheltenhamEF-Book" w:cs="Arial"/>
          <w:iCs/>
          <w:sz w:val="22"/>
          <w:szCs w:val="22"/>
          <w:lang w:eastAsia="en-US"/>
        </w:rPr>
        <w:t xml:space="preserve">  </w:t>
      </w:r>
    </w:p>
    <w:p w14:paraId="39E242A7" w14:textId="5C2B930F" w:rsidR="00AE6FCF" w:rsidRPr="00AE6FCF" w:rsidRDefault="00AE6FCF" w:rsidP="00AE6FCF">
      <w:pPr>
        <w:numPr>
          <w:ilvl w:val="0"/>
          <w:numId w:val="42"/>
        </w:numPr>
        <w:jc w:val="both"/>
        <w:rPr>
          <w:rFonts w:ascii="CheltenhamEF-Book" w:hAnsi="CheltenhamEF-Book" w:cs="Arial"/>
          <w:iCs/>
          <w:sz w:val="22"/>
          <w:szCs w:val="22"/>
          <w:lang w:eastAsia="en-US"/>
        </w:rPr>
      </w:pPr>
      <w:r w:rsidRPr="00AE6FCF">
        <w:rPr>
          <w:rFonts w:ascii="CheltenhamEF-Book" w:hAnsi="CheltenhamEF-Book" w:cs="Arial"/>
          <w:iCs/>
          <w:sz w:val="22"/>
          <w:szCs w:val="22"/>
          <w:lang w:eastAsia="en-US"/>
        </w:rPr>
        <w:t xml:space="preserve">Moreno-Martínez FL, Moreno-López FL, Oroz R. Repercusión cardiovascular de la infección por el nuevo coronavirus SARS-CoV-2 (COVID-19). </w:t>
      </w:r>
      <w:proofErr w:type="spellStart"/>
      <w:r w:rsidRPr="00AE6FCF">
        <w:rPr>
          <w:rFonts w:ascii="CheltenhamEF-Book" w:hAnsi="CheltenhamEF-Book" w:cs="Arial"/>
          <w:iCs/>
          <w:sz w:val="22"/>
          <w:szCs w:val="22"/>
          <w:lang w:eastAsia="en-US"/>
        </w:rPr>
        <w:t>CorSalud</w:t>
      </w:r>
      <w:proofErr w:type="spellEnd"/>
      <w:r w:rsidRPr="00AE6FCF">
        <w:rPr>
          <w:rFonts w:ascii="CheltenhamEF-Book" w:hAnsi="CheltenhamEF-Book" w:cs="Arial"/>
          <w:iCs/>
          <w:sz w:val="22"/>
          <w:szCs w:val="22"/>
          <w:lang w:eastAsia="en-US"/>
        </w:rPr>
        <w:t xml:space="preserve"> [Internet]. 2020 [citado 20 Mar 2022];12(1):3-17. Disponible en: </w:t>
      </w:r>
      <w:hyperlink r:id="rId28" w:history="1">
        <w:r w:rsidRPr="00AE6FCF">
          <w:rPr>
            <w:rStyle w:val="Hipervnculo"/>
            <w:rFonts w:ascii="CheltenhamEF-Book" w:hAnsi="CheltenhamEF-Book" w:cs="Arial"/>
            <w:iCs/>
            <w:color w:val="C00000"/>
            <w:sz w:val="22"/>
            <w:szCs w:val="22"/>
            <w:u w:val="none"/>
            <w:lang w:eastAsia="en-US"/>
          </w:rPr>
          <w:t>http://www.revcorsalud.sld.cu/index.php/cors/article/view/588/1113</w:t>
        </w:r>
      </w:hyperlink>
      <w:r w:rsidRPr="00AE6FCF">
        <w:rPr>
          <w:rFonts w:ascii="CheltenhamEF-Book" w:hAnsi="CheltenhamEF-Book" w:cs="Arial"/>
          <w:iCs/>
          <w:sz w:val="22"/>
          <w:szCs w:val="22"/>
          <w:lang w:eastAsia="en-US"/>
        </w:rPr>
        <w:t xml:space="preserve">  </w:t>
      </w:r>
    </w:p>
    <w:p w14:paraId="3823CB26" w14:textId="561EBA11" w:rsidR="00AE6FCF" w:rsidRPr="00AE6FCF" w:rsidRDefault="00AE6FCF" w:rsidP="00AE6FCF">
      <w:pPr>
        <w:numPr>
          <w:ilvl w:val="0"/>
          <w:numId w:val="42"/>
        </w:numPr>
        <w:jc w:val="both"/>
        <w:rPr>
          <w:rFonts w:ascii="CheltenhamEF-Book" w:hAnsi="CheltenhamEF-Book" w:cs="Arial"/>
          <w:iCs/>
          <w:sz w:val="22"/>
          <w:szCs w:val="22"/>
          <w:lang w:val="en-US" w:eastAsia="en-US"/>
        </w:rPr>
      </w:pPr>
      <w:r w:rsidRPr="00AE6FCF">
        <w:rPr>
          <w:rFonts w:ascii="CheltenhamEF-Book" w:hAnsi="CheltenhamEF-Book" w:cs="Arial"/>
          <w:iCs/>
          <w:sz w:val="22"/>
          <w:szCs w:val="22"/>
          <w:lang w:eastAsia="en-US"/>
        </w:rPr>
        <w:t xml:space="preserve">Caballeros Lam M, de la Fuente Villena A, Hernández </w:t>
      </w:r>
      <w:proofErr w:type="spellStart"/>
      <w:r w:rsidRPr="00AE6FCF">
        <w:rPr>
          <w:rFonts w:ascii="CheltenhamEF-Book" w:hAnsi="CheltenhamEF-Book" w:cs="Arial"/>
          <w:iCs/>
          <w:sz w:val="22"/>
          <w:szCs w:val="22"/>
          <w:lang w:eastAsia="en-US"/>
        </w:rPr>
        <w:t>Hernández</w:t>
      </w:r>
      <w:proofErr w:type="spellEnd"/>
      <w:r w:rsidRPr="00AE6FCF">
        <w:rPr>
          <w:rFonts w:ascii="CheltenhamEF-Book" w:hAnsi="CheltenhamEF-Book" w:cs="Arial"/>
          <w:iCs/>
          <w:sz w:val="22"/>
          <w:szCs w:val="22"/>
          <w:lang w:eastAsia="en-US"/>
        </w:rPr>
        <w:t xml:space="preserve"> A, García de Yébenes M, </w:t>
      </w:r>
      <w:proofErr w:type="spellStart"/>
      <w:r w:rsidRPr="00AE6FCF">
        <w:rPr>
          <w:rFonts w:ascii="CheltenhamEF-Book" w:hAnsi="CheltenhamEF-Book" w:cs="Arial"/>
          <w:iCs/>
          <w:sz w:val="22"/>
          <w:szCs w:val="22"/>
          <w:lang w:eastAsia="en-US"/>
        </w:rPr>
        <w:t>Bastarrika</w:t>
      </w:r>
      <w:proofErr w:type="spellEnd"/>
      <w:r w:rsidRPr="00AE6FCF">
        <w:rPr>
          <w:rFonts w:ascii="CheltenhamEF-Book" w:hAnsi="CheltenhamEF-Book" w:cs="Arial"/>
          <w:iCs/>
          <w:sz w:val="22"/>
          <w:szCs w:val="22"/>
          <w:lang w:eastAsia="en-US"/>
        </w:rPr>
        <w:t xml:space="preserve"> </w:t>
      </w:r>
      <w:proofErr w:type="spellStart"/>
      <w:r w:rsidRPr="00AE6FCF">
        <w:rPr>
          <w:rFonts w:ascii="CheltenhamEF-Book" w:hAnsi="CheltenhamEF-Book" w:cs="Arial"/>
          <w:iCs/>
          <w:sz w:val="22"/>
          <w:szCs w:val="22"/>
          <w:lang w:eastAsia="en-US"/>
        </w:rPr>
        <w:t>Alemañ</w:t>
      </w:r>
      <w:proofErr w:type="spellEnd"/>
      <w:r w:rsidRPr="00AE6FCF">
        <w:rPr>
          <w:rFonts w:ascii="CheltenhamEF-Book" w:hAnsi="CheltenhamEF-Book" w:cs="Arial"/>
          <w:iCs/>
          <w:sz w:val="22"/>
          <w:szCs w:val="22"/>
          <w:lang w:eastAsia="en-US"/>
        </w:rPr>
        <w:t xml:space="preserve"> G. Caracterización de la miocarditis por COVID-19 mediante resonancia magnética cardiaca. </w:t>
      </w:r>
      <w:r w:rsidRPr="00AE6FCF">
        <w:rPr>
          <w:rFonts w:ascii="CheltenhamEF-Book" w:hAnsi="CheltenhamEF-Book" w:cs="Arial"/>
          <w:iCs/>
          <w:sz w:val="22"/>
          <w:szCs w:val="22"/>
          <w:lang w:val="en-US" w:eastAsia="en-US"/>
        </w:rPr>
        <w:t xml:space="preserve">Rev </w:t>
      </w:r>
      <w:proofErr w:type="spellStart"/>
      <w:r w:rsidRPr="00AE6FCF">
        <w:rPr>
          <w:rFonts w:ascii="CheltenhamEF-Book" w:hAnsi="CheltenhamEF-Book" w:cs="Arial"/>
          <w:iCs/>
          <w:sz w:val="22"/>
          <w:szCs w:val="22"/>
          <w:lang w:val="en-US" w:eastAsia="en-US"/>
        </w:rPr>
        <w:t>Esp</w:t>
      </w:r>
      <w:proofErr w:type="spellEnd"/>
      <w:r w:rsidRPr="00AE6FCF">
        <w:rPr>
          <w:rFonts w:ascii="CheltenhamEF-Book" w:hAnsi="CheltenhamEF-Book" w:cs="Arial"/>
          <w:iCs/>
          <w:sz w:val="22"/>
          <w:szCs w:val="22"/>
          <w:lang w:val="en-US" w:eastAsia="en-US"/>
        </w:rPr>
        <w:t xml:space="preserve"> </w:t>
      </w:r>
      <w:proofErr w:type="spellStart"/>
      <w:r w:rsidRPr="00AE6FCF">
        <w:rPr>
          <w:rFonts w:ascii="CheltenhamEF-Book" w:hAnsi="CheltenhamEF-Book" w:cs="Arial"/>
          <w:iCs/>
          <w:sz w:val="22"/>
          <w:szCs w:val="22"/>
          <w:lang w:val="en-US" w:eastAsia="en-US"/>
        </w:rPr>
        <w:t>Cardiol</w:t>
      </w:r>
      <w:proofErr w:type="spellEnd"/>
      <w:r w:rsidRPr="00AE6FCF">
        <w:rPr>
          <w:rFonts w:ascii="CheltenhamEF-Book" w:hAnsi="CheltenhamEF-Book" w:cs="Arial"/>
          <w:iCs/>
          <w:sz w:val="22"/>
          <w:szCs w:val="22"/>
          <w:lang w:val="en-US" w:eastAsia="en-US"/>
        </w:rPr>
        <w:t xml:space="preserve">. 2020;73(10):863-4. </w:t>
      </w:r>
      <w:r>
        <w:rPr>
          <w:rFonts w:ascii="CheltenhamEF-Book" w:hAnsi="CheltenhamEF-Book" w:cs="Arial"/>
          <w:iCs/>
          <w:sz w:val="22"/>
          <w:szCs w:val="22"/>
          <w:lang w:val="en-US" w:eastAsia="en-US"/>
        </w:rPr>
        <w:t>[</w:t>
      </w:r>
      <w:hyperlink r:id="rId29" w:history="1">
        <w:r w:rsidRPr="00AE6FCF">
          <w:rPr>
            <w:rStyle w:val="Hipervnculo"/>
            <w:rFonts w:ascii="CheltenhamEF-Book" w:hAnsi="CheltenhamEF-Book" w:cs="Arial"/>
            <w:b/>
            <w:bCs/>
            <w:iCs/>
            <w:color w:val="C00000"/>
            <w:sz w:val="22"/>
            <w:szCs w:val="22"/>
            <w:u w:val="none"/>
            <w:lang w:val="en-US" w:eastAsia="en-US"/>
          </w:rPr>
          <w:t>DOI</w:t>
        </w:r>
      </w:hyperlink>
      <w:r>
        <w:rPr>
          <w:rFonts w:ascii="CheltenhamEF-Book" w:hAnsi="CheltenhamEF-Book" w:cs="Arial"/>
          <w:iCs/>
          <w:sz w:val="22"/>
          <w:szCs w:val="22"/>
          <w:lang w:val="en-US" w:eastAsia="en-US"/>
        </w:rPr>
        <w:t>]</w:t>
      </w:r>
      <w:r w:rsidRPr="00AE6FCF">
        <w:rPr>
          <w:rFonts w:ascii="CheltenhamEF-Book" w:hAnsi="CheltenhamEF-Book" w:cs="Arial"/>
          <w:iCs/>
          <w:sz w:val="22"/>
          <w:szCs w:val="22"/>
          <w:lang w:eastAsia="en-US"/>
        </w:rPr>
        <w:t xml:space="preserve"> </w:t>
      </w:r>
      <w:r w:rsidRPr="00AE6FCF">
        <w:rPr>
          <w:rFonts w:ascii="CheltenhamEF-Book" w:hAnsi="CheltenhamEF-Book" w:cs="Arial"/>
          <w:iCs/>
          <w:sz w:val="22"/>
          <w:szCs w:val="22"/>
          <w:lang w:val="en-US" w:eastAsia="en-US"/>
        </w:rPr>
        <w:t xml:space="preserve"> </w:t>
      </w:r>
    </w:p>
    <w:p w14:paraId="50353969" w14:textId="77777777" w:rsidR="00AE6FCF" w:rsidRPr="00AE6FCF" w:rsidRDefault="00AE6FCF" w:rsidP="00AE6FCF">
      <w:pPr>
        <w:numPr>
          <w:ilvl w:val="0"/>
          <w:numId w:val="42"/>
        </w:numPr>
        <w:jc w:val="both"/>
        <w:rPr>
          <w:rFonts w:ascii="CheltenhamEF-Book" w:hAnsi="CheltenhamEF-Book" w:cs="Arial"/>
          <w:iCs/>
          <w:sz w:val="22"/>
          <w:szCs w:val="22"/>
          <w:lang w:eastAsia="en-US"/>
        </w:rPr>
      </w:pPr>
      <w:proofErr w:type="spellStart"/>
      <w:r w:rsidRPr="00AE6FCF">
        <w:rPr>
          <w:rFonts w:ascii="CheltenhamEF-Book" w:hAnsi="CheltenhamEF-Book" w:cs="Arial"/>
          <w:iCs/>
          <w:sz w:val="22"/>
          <w:szCs w:val="22"/>
          <w:lang w:eastAsia="en-US"/>
        </w:rPr>
        <w:t>Casabé</w:t>
      </w:r>
      <w:proofErr w:type="spellEnd"/>
      <w:r w:rsidRPr="00AE6FCF">
        <w:rPr>
          <w:rFonts w:ascii="CheltenhamEF-Book" w:hAnsi="CheltenhamEF-Book" w:cs="Arial"/>
          <w:iCs/>
          <w:sz w:val="22"/>
          <w:szCs w:val="22"/>
          <w:lang w:eastAsia="en-US"/>
        </w:rPr>
        <w:t xml:space="preserve"> H, </w:t>
      </w:r>
      <w:proofErr w:type="spellStart"/>
      <w:r w:rsidRPr="00AE6FCF">
        <w:rPr>
          <w:rFonts w:ascii="CheltenhamEF-Book" w:hAnsi="CheltenhamEF-Book" w:cs="Arial"/>
          <w:iCs/>
          <w:sz w:val="22"/>
          <w:szCs w:val="22"/>
          <w:lang w:eastAsia="en-US"/>
        </w:rPr>
        <w:t>Klin</w:t>
      </w:r>
      <w:proofErr w:type="spellEnd"/>
      <w:r w:rsidRPr="00AE6FCF">
        <w:rPr>
          <w:rFonts w:ascii="CheltenhamEF-Book" w:hAnsi="CheltenhamEF-Book" w:cs="Arial"/>
          <w:iCs/>
          <w:sz w:val="22"/>
          <w:szCs w:val="22"/>
          <w:lang w:eastAsia="en-US"/>
        </w:rPr>
        <w:t xml:space="preserve"> P, </w:t>
      </w:r>
      <w:proofErr w:type="spellStart"/>
      <w:r w:rsidRPr="00AE6FCF">
        <w:rPr>
          <w:rFonts w:ascii="CheltenhamEF-Book" w:hAnsi="CheltenhamEF-Book" w:cs="Arial"/>
          <w:iCs/>
          <w:sz w:val="22"/>
          <w:szCs w:val="22"/>
          <w:lang w:eastAsia="en-US"/>
        </w:rPr>
        <w:t>Oberti</w:t>
      </w:r>
      <w:proofErr w:type="spellEnd"/>
      <w:r w:rsidRPr="00AE6FCF">
        <w:rPr>
          <w:rFonts w:ascii="CheltenhamEF-Book" w:hAnsi="CheltenhamEF-Book" w:cs="Arial"/>
          <w:iCs/>
          <w:sz w:val="22"/>
          <w:szCs w:val="22"/>
          <w:lang w:eastAsia="en-US"/>
        </w:rPr>
        <w:t xml:space="preserve"> P, </w:t>
      </w:r>
      <w:proofErr w:type="spellStart"/>
      <w:r w:rsidRPr="00AE6FCF">
        <w:rPr>
          <w:rFonts w:ascii="CheltenhamEF-Book" w:hAnsi="CheltenhamEF-Book" w:cs="Arial"/>
          <w:iCs/>
          <w:sz w:val="22"/>
          <w:szCs w:val="22"/>
          <w:lang w:eastAsia="en-US"/>
        </w:rPr>
        <w:t>Trivi</w:t>
      </w:r>
      <w:proofErr w:type="spellEnd"/>
      <w:r w:rsidRPr="00AE6FCF">
        <w:rPr>
          <w:rFonts w:ascii="CheltenhamEF-Book" w:hAnsi="CheltenhamEF-Book" w:cs="Arial"/>
          <w:iCs/>
          <w:sz w:val="22"/>
          <w:szCs w:val="22"/>
          <w:lang w:eastAsia="en-US"/>
        </w:rPr>
        <w:t xml:space="preserve"> M, Vázquez M. Consenso Enfermedades del Pericardio. </w:t>
      </w:r>
      <w:proofErr w:type="spellStart"/>
      <w:r w:rsidRPr="00AE6FCF">
        <w:rPr>
          <w:rFonts w:ascii="CheltenhamEF-Book" w:hAnsi="CheltenhamEF-Book" w:cs="Arial"/>
          <w:iCs/>
          <w:sz w:val="22"/>
          <w:szCs w:val="22"/>
          <w:lang w:eastAsia="en-US"/>
        </w:rPr>
        <w:t>Rev</w:t>
      </w:r>
      <w:proofErr w:type="spellEnd"/>
      <w:r w:rsidRPr="00AE6FCF">
        <w:rPr>
          <w:rFonts w:ascii="CheltenhamEF-Book" w:hAnsi="CheltenhamEF-Book" w:cs="Arial"/>
          <w:iCs/>
          <w:sz w:val="22"/>
          <w:szCs w:val="22"/>
          <w:lang w:eastAsia="en-US"/>
        </w:rPr>
        <w:t xml:space="preserve"> Argent </w:t>
      </w:r>
      <w:proofErr w:type="spellStart"/>
      <w:r w:rsidRPr="00AE6FCF">
        <w:rPr>
          <w:rFonts w:ascii="CheltenhamEF-Book" w:hAnsi="CheltenhamEF-Book" w:cs="Arial"/>
          <w:iCs/>
          <w:sz w:val="22"/>
          <w:szCs w:val="22"/>
          <w:lang w:eastAsia="en-US"/>
        </w:rPr>
        <w:t>Cardiol</w:t>
      </w:r>
      <w:proofErr w:type="spellEnd"/>
      <w:r w:rsidRPr="00AE6FCF">
        <w:rPr>
          <w:rFonts w:ascii="CheltenhamEF-Book" w:hAnsi="CheltenhamEF-Book" w:cs="Arial"/>
          <w:iCs/>
          <w:sz w:val="22"/>
          <w:szCs w:val="22"/>
          <w:lang w:eastAsia="en-US"/>
        </w:rPr>
        <w:t>. 2017;85(</w:t>
      </w:r>
      <w:proofErr w:type="spellStart"/>
      <w:r w:rsidRPr="00AE6FCF">
        <w:rPr>
          <w:rFonts w:ascii="CheltenhamEF-Book" w:hAnsi="CheltenhamEF-Book" w:cs="Arial"/>
          <w:iCs/>
          <w:sz w:val="22"/>
          <w:szCs w:val="22"/>
          <w:lang w:eastAsia="en-US"/>
        </w:rPr>
        <w:t>Supl</w:t>
      </w:r>
      <w:proofErr w:type="spellEnd"/>
      <w:r w:rsidRPr="00AE6FCF">
        <w:rPr>
          <w:rFonts w:ascii="CheltenhamEF-Book" w:hAnsi="CheltenhamEF-Book" w:cs="Arial"/>
          <w:iCs/>
          <w:sz w:val="22"/>
          <w:szCs w:val="22"/>
          <w:lang w:eastAsia="en-US"/>
        </w:rPr>
        <w:t xml:space="preserve"> 7):1-54. </w:t>
      </w:r>
    </w:p>
    <w:p w14:paraId="24E84B5C" w14:textId="5EC5392D" w:rsidR="00AE6FCF" w:rsidRPr="00AE6FCF" w:rsidRDefault="00AE6FCF" w:rsidP="00AE6FCF">
      <w:pPr>
        <w:numPr>
          <w:ilvl w:val="0"/>
          <w:numId w:val="42"/>
        </w:numPr>
        <w:jc w:val="both"/>
        <w:rPr>
          <w:rFonts w:ascii="CheltenhamEF-Book" w:hAnsi="CheltenhamEF-Book" w:cs="Arial"/>
          <w:iCs/>
          <w:sz w:val="22"/>
          <w:szCs w:val="22"/>
          <w:lang w:eastAsia="en-US"/>
        </w:rPr>
      </w:pPr>
      <w:r w:rsidRPr="00AE6FCF">
        <w:rPr>
          <w:rFonts w:ascii="CheltenhamEF-Book" w:hAnsi="CheltenhamEF-Book" w:cs="Arial"/>
          <w:iCs/>
          <w:sz w:val="22"/>
          <w:szCs w:val="22"/>
          <w:lang w:eastAsia="en-US"/>
        </w:rPr>
        <w:t xml:space="preserve">Tung-Chen Y, Blanco-Alonso S, Antón-Huguet B, Figueras-López C, </w:t>
      </w:r>
      <w:proofErr w:type="spellStart"/>
      <w:r w:rsidRPr="00AE6FCF">
        <w:rPr>
          <w:rFonts w:ascii="CheltenhamEF-Book" w:hAnsi="CheltenhamEF-Book" w:cs="Arial"/>
          <w:iCs/>
          <w:sz w:val="22"/>
          <w:szCs w:val="22"/>
          <w:lang w:eastAsia="en-US"/>
        </w:rPr>
        <w:t>Ugueto</w:t>
      </w:r>
      <w:proofErr w:type="spellEnd"/>
      <w:r w:rsidRPr="00AE6FCF">
        <w:rPr>
          <w:rFonts w:ascii="CheltenhamEF-Book" w:hAnsi="CheltenhamEF-Book" w:cs="Arial"/>
          <w:iCs/>
          <w:sz w:val="22"/>
          <w:szCs w:val="22"/>
          <w:lang w:eastAsia="en-US"/>
        </w:rPr>
        <w:t xml:space="preserve">-Rodrigo C. Dolor torácico persistente tras resolución de la enfermedad por coronavirus 2019 (COVID-19). </w:t>
      </w:r>
      <w:proofErr w:type="spellStart"/>
      <w:r w:rsidRPr="00AE6FCF">
        <w:rPr>
          <w:rFonts w:ascii="CheltenhamEF-Book" w:hAnsi="CheltenhamEF-Book" w:cs="Arial"/>
          <w:iCs/>
          <w:sz w:val="22"/>
          <w:szCs w:val="22"/>
          <w:lang w:eastAsia="en-US"/>
        </w:rPr>
        <w:t>Semergen</w:t>
      </w:r>
      <w:proofErr w:type="spellEnd"/>
      <w:r w:rsidRPr="00AE6FCF">
        <w:rPr>
          <w:rFonts w:ascii="CheltenhamEF-Book" w:hAnsi="CheltenhamEF-Book" w:cs="Arial"/>
          <w:iCs/>
          <w:sz w:val="22"/>
          <w:szCs w:val="22"/>
          <w:lang w:eastAsia="en-US"/>
        </w:rPr>
        <w:t>. 2020;</w:t>
      </w:r>
      <w:r w:rsidR="0014166C">
        <w:rPr>
          <w:rFonts w:ascii="CheltenhamEF-Book" w:hAnsi="CheltenhamEF-Book" w:cs="Arial"/>
          <w:iCs/>
          <w:sz w:val="22"/>
          <w:szCs w:val="22"/>
          <w:lang w:eastAsia="en-US"/>
        </w:rPr>
        <w:t xml:space="preserve"> </w:t>
      </w:r>
      <w:r w:rsidRPr="00AE6FCF">
        <w:rPr>
          <w:rFonts w:ascii="CheltenhamEF-Book" w:hAnsi="CheltenhamEF-Book" w:cs="Arial"/>
          <w:iCs/>
          <w:sz w:val="22"/>
          <w:szCs w:val="22"/>
          <w:lang w:eastAsia="en-US"/>
        </w:rPr>
        <w:t>46(</w:t>
      </w:r>
      <w:proofErr w:type="spellStart"/>
      <w:r w:rsidRPr="00AE6FCF">
        <w:rPr>
          <w:rFonts w:ascii="CheltenhamEF-Book" w:hAnsi="CheltenhamEF-Book" w:cs="Arial"/>
          <w:iCs/>
          <w:sz w:val="22"/>
          <w:szCs w:val="22"/>
          <w:lang w:eastAsia="en-US"/>
        </w:rPr>
        <w:t>Supl</w:t>
      </w:r>
      <w:proofErr w:type="spellEnd"/>
      <w:r w:rsidRPr="00AE6FCF">
        <w:rPr>
          <w:rFonts w:ascii="CheltenhamEF-Book" w:hAnsi="CheltenhamEF-Book" w:cs="Arial"/>
          <w:iCs/>
          <w:sz w:val="22"/>
          <w:szCs w:val="22"/>
          <w:lang w:eastAsia="en-US"/>
        </w:rPr>
        <w:t xml:space="preserve"> 1):88-90. </w:t>
      </w:r>
      <w:r>
        <w:rPr>
          <w:rFonts w:ascii="CheltenhamEF-Book" w:hAnsi="CheltenhamEF-Book" w:cs="Arial"/>
          <w:iCs/>
          <w:sz w:val="22"/>
          <w:szCs w:val="22"/>
          <w:lang w:val="en-US" w:eastAsia="en-US"/>
        </w:rPr>
        <w:t>[</w:t>
      </w:r>
      <w:hyperlink r:id="rId30" w:history="1">
        <w:r w:rsidRPr="00AE6FCF">
          <w:rPr>
            <w:rStyle w:val="Hipervnculo"/>
            <w:rFonts w:ascii="CheltenhamEF-Book" w:hAnsi="CheltenhamEF-Book" w:cs="Arial"/>
            <w:b/>
            <w:bCs/>
            <w:iCs/>
            <w:color w:val="C00000"/>
            <w:sz w:val="22"/>
            <w:szCs w:val="22"/>
            <w:u w:val="none"/>
            <w:lang w:val="en-US" w:eastAsia="en-US"/>
          </w:rPr>
          <w:t>DOI</w:t>
        </w:r>
      </w:hyperlink>
      <w:r>
        <w:rPr>
          <w:rFonts w:ascii="CheltenhamEF-Book" w:hAnsi="CheltenhamEF-Book" w:cs="Arial"/>
          <w:iCs/>
          <w:sz w:val="22"/>
          <w:szCs w:val="22"/>
          <w:lang w:val="en-US" w:eastAsia="en-US"/>
        </w:rPr>
        <w:t>]</w:t>
      </w:r>
      <w:r w:rsidRPr="00AE6FCF">
        <w:rPr>
          <w:rFonts w:ascii="CheltenhamEF-Book" w:hAnsi="CheltenhamEF-Book" w:cs="Arial"/>
          <w:iCs/>
          <w:sz w:val="22"/>
          <w:szCs w:val="22"/>
          <w:lang w:eastAsia="en-US"/>
        </w:rPr>
        <w:t xml:space="preserve"> </w:t>
      </w:r>
    </w:p>
    <w:p w14:paraId="7E9FD692" w14:textId="619A19A6" w:rsidR="00AE6FCF" w:rsidRPr="00AE6FCF" w:rsidRDefault="00AE6FCF" w:rsidP="00AE6FCF">
      <w:pPr>
        <w:numPr>
          <w:ilvl w:val="0"/>
          <w:numId w:val="42"/>
        </w:numPr>
        <w:jc w:val="both"/>
        <w:rPr>
          <w:rFonts w:ascii="CheltenhamEF-Book" w:hAnsi="CheltenhamEF-Book" w:cs="Arial"/>
          <w:iCs/>
          <w:sz w:val="22"/>
          <w:szCs w:val="22"/>
          <w:lang w:eastAsia="en-US"/>
        </w:rPr>
      </w:pPr>
      <w:r w:rsidRPr="00AE6FCF">
        <w:rPr>
          <w:rFonts w:ascii="CheltenhamEF-Book" w:hAnsi="CheltenhamEF-Book" w:cs="Arial"/>
          <w:iCs/>
          <w:sz w:val="22"/>
          <w:szCs w:val="22"/>
          <w:lang w:eastAsia="en-US"/>
        </w:rPr>
        <w:t>Pérez</w:t>
      </w:r>
      <w:r w:rsidRPr="00AE6FCF">
        <w:rPr>
          <w:rFonts w:ascii="CheltenhamEF-Book" w:hAnsi="CheltenhamEF-Book" w:cs="Arial"/>
          <w:iCs/>
          <w:sz w:val="46"/>
          <w:szCs w:val="46"/>
          <w:lang w:eastAsia="en-US"/>
        </w:rPr>
        <w:t xml:space="preserve"> </w:t>
      </w:r>
      <w:r w:rsidRPr="00AE6FCF">
        <w:rPr>
          <w:rFonts w:ascii="CheltenhamEF-Book" w:hAnsi="CheltenhamEF-Book" w:cs="Arial"/>
          <w:iCs/>
          <w:sz w:val="22"/>
          <w:szCs w:val="22"/>
          <w:lang w:eastAsia="en-US"/>
        </w:rPr>
        <w:t>Cabrera</w:t>
      </w:r>
      <w:r w:rsidRPr="00AE6FCF">
        <w:rPr>
          <w:rFonts w:ascii="CheltenhamEF-Book" w:hAnsi="CheltenhamEF-Book" w:cs="Arial"/>
          <w:iCs/>
          <w:sz w:val="46"/>
          <w:szCs w:val="46"/>
          <w:lang w:eastAsia="en-US"/>
        </w:rPr>
        <w:t xml:space="preserve"> </w:t>
      </w:r>
      <w:r w:rsidRPr="00AE6FCF">
        <w:rPr>
          <w:rFonts w:ascii="CheltenhamEF-Book" w:hAnsi="CheltenhamEF-Book" w:cs="Arial"/>
          <w:iCs/>
          <w:sz w:val="22"/>
          <w:szCs w:val="22"/>
          <w:lang w:eastAsia="en-US"/>
        </w:rPr>
        <w:t>LA,</w:t>
      </w:r>
      <w:r w:rsidRPr="00AE6FCF">
        <w:rPr>
          <w:rFonts w:ascii="CheltenhamEF-Book" w:hAnsi="CheltenhamEF-Book" w:cs="Arial"/>
          <w:iCs/>
          <w:sz w:val="46"/>
          <w:szCs w:val="46"/>
          <w:lang w:eastAsia="en-US"/>
        </w:rPr>
        <w:t xml:space="preserve"> </w:t>
      </w:r>
      <w:r w:rsidRPr="00AE6FCF">
        <w:rPr>
          <w:rFonts w:ascii="CheltenhamEF-Book" w:hAnsi="CheltenhamEF-Book" w:cs="Arial"/>
          <w:iCs/>
          <w:sz w:val="22"/>
          <w:szCs w:val="22"/>
          <w:lang w:eastAsia="en-US"/>
        </w:rPr>
        <w:t>Planas</w:t>
      </w:r>
      <w:r w:rsidRPr="00AE6FCF">
        <w:rPr>
          <w:rFonts w:ascii="CheltenhamEF-Book" w:hAnsi="CheltenhamEF-Book" w:cs="Arial"/>
          <w:iCs/>
          <w:sz w:val="46"/>
          <w:szCs w:val="46"/>
          <w:lang w:eastAsia="en-US"/>
        </w:rPr>
        <w:t xml:space="preserve"> </w:t>
      </w:r>
      <w:proofErr w:type="spellStart"/>
      <w:r w:rsidRPr="00AE6FCF">
        <w:rPr>
          <w:rFonts w:ascii="CheltenhamEF-Book" w:hAnsi="CheltenhamEF-Book" w:cs="Arial"/>
          <w:iCs/>
          <w:sz w:val="22"/>
          <w:szCs w:val="22"/>
          <w:lang w:eastAsia="en-US"/>
        </w:rPr>
        <w:t>Sliuntieva</w:t>
      </w:r>
      <w:proofErr w:type="spellEnd"/>
      <w:r w:rsidRPr="00AE6FCF">
        <w:rPr>
          <w:rFonts w:ascii="CheltenhamEF-Book" w:hAnsi="CheltenhamEF-Book" w:cs="Arial"/>
          <w:iCs/>
          <w:sz w:val="46"/>
          <w:szCs w:val="46"/>
          <w:lang w:eastAsia="en-US"/>
        </w:rPr>
        <w:t xml:space="preserve"> </w:t>
      </w:r>
      <w:r w:rsidRPr="00AE6FCF">
        <w:rPr>
          <w:rFonts w:ascii="CheltenhamEF-Book" w:hAnsi="CheltenhamEF-Book" w:cs="Arial"/>
          <w:iCs/>
          <w:sz w:val="22"/>
          <w:szCs w:val="22"/>
          <w:lang w:eastAsia="en-US"/>
        </w:rPr>
        <w:t>NL,</w:t>
      </w:r>
      <w:r w:rsidRPr="00AE6FCF">
        <w:rPr>
          <w:rFonts w:ascii="CheltenhamEF-Book" w:hAnsi="CheltenhamEF-Book" w:cs="Arial"/>
          <w:iCs/>
          <w:sz w:val="46"/>
          <w:szCs w:val="46"/>
          <w:lang w:eastAsia="en-US"/>
        </w:rPr>
        <w:t xml:space="preserve"> </w:t>
      </w:r>
      <w:r w:rsidRPr="00AE6FCF">
        <w:rPr>
          <w:rFonts w:ascii="CheltenhamEF-Book" w:hAnsi="CheltenhamEF-Book" w:cs="Arial"/>
          <w:iCs/>
          <w:sz w:val="22"/>
          <w:szCs w:val="22"/>
          <w:lang w:eastAsia="en-US"/>
        </w:rPr>
        <w:t>Aroche</w:t>
      </w:r>
      <w:r w:rsidR="0014166C">
        <w:rPr>
          <w:rFonts w:ascii="CheltenhamEF-Book" w:hAnsi="CheltenhamEF-Book" w:cs="Arial"/>
          <w:iCs/>
          <w:sz w:val="22"/>
          <w:szCs w:val="22"/>
          <w:lang w:eastAsia="en-US"/>
        </w:rPr>
        <w:t xml:space="preserve"> </w:t>
      </w:r>
      <w:r w:rsidR="0014166C">
        <w:rPr>
          <w:rFonts w:ascii="CheltenhamEF-Book" w:hAnsi="CheltenhamEF-Book" w:cs="Arial"/>
          <w:iCs/>
          <w:sz w:val="22"/>
          <w:szCs w:val="22"/>
          <w:lang w:eastAsia="en-US"/>
        </w:rPr>
        <w:br w:type="column"/>
      </w:r>
      <w:proofErr w:type="spellStart"/>
      <w:r w:rsidRPr="00AE6FCF">
        <w:rPr>
          <w:rFonts w:ascii="CheltenhamEF-Book" w:hAnsi="CheltenhamEF-Book" w:cs="Arial"/>
          <w:iCs/>
          <w:sz w:val="22"/>
          <w:szCs w:val="22"/>
          <w:lang w:eastAsia="en-US"/>
        </w:rPr>
        <w:lastRenderedPageBreak/>
        <w:t>Aportela</w:t>
      </w:r>
      <w:proofErr w:type="spellEnd"/>
      <w:r w:rsidRPr="00AE6FCF">
        <w:rPr>
          <w:rFonts w:ascii="CheltenhamEF-Book" w:hAnsi="CheltenhamEF-Book" w:cs="Arial"/>
          <w:iCs/>
          <w:sz w:val="22"/>
          <w:szCs w:val="22"/>
          <w:lang w:eastAsia="en-US"/>
        </w:rPr>
        <w:t xml:space="preserve"> R. Miocarditis post COVID-19: A propósito de un caso tratado con </w:t>
      </w:r>
      <w:proofErr w:type="spellStart"/>
      <w:r w:rsidRPr="00AE6FCF">
        <w:rPr>
          <w:rFonts w:ascii="CheltenhamEF-Book" w:hAnsi="CheltenhamEF-Book" w:cs="Arial"/>
          <w:iCs/>
          <w:sz w:val="22"/>
          <w:szCs w:val="22"/>
          <w:lang w:eastAsia="en-US"/>
        </w:rPr>
        <w:t>Jusvinza</w:t>
      </w:r>
      <w:proofErr w:type="spellEnd"/>
      <w:r w:rsidRPr="00AE6FCF">
        <w:rPr>
          <w:rFonts w:ascii="CheltenhamEF-Book" w:hAnsi="CheltenhamEF-Book" w:cs="Arial"/>
          <w:iCs/>
          <w:sz w:val="22"/>
          <w:szCs w:val="22"/>
          <w:lang w:eastAsia="en-US"/>
        </w:rPr>
        <w:t xml:space="preserve">. </w:t>
      </w:r>
      <w:proofErr w:type="spellStart"/>
      <w:r w:rsidRPr="00AE6FCF">
        <w:rPr>
          <w:rFonts w:ascii="CheltenhamEF-Book" w:hAnsi="CheltenhamEF-Book" w:cs="Arial"/>
          <w:iCs/>
          <w:sz w:val="22"/>
          <w:szCs w:val="22"/>
          <w:lang w:eastAsia="en-US"/>
        </w:rPr>
        <w:t>Invest</w:t>
      </w:r>
      <w:proofErr w:type="spellEnd"/>
      <w:r w:rsidRPr="00AE6FCF">
        <w:rPr>
          <w:rFonts w:ascii="CheltenhamEF-Book" w:hAnsi="CheltenhamEF-Book" w:cs="Arial"/>
          <w:iCs/>
          <w:sz w:val="22"/>
          <w:szCs w:val="22"/>
          <w:lang w:eastAsia="en-US"/>
        </w:rPr>
        <w:t xml:space="preserve"> </w:t>
      </w:r>
      <w:proofErr w:type="spellStart"/>
      <w:r w:rsidRPr="00AE6FCF">
        <w:rPr>
          <w:rFonts w:ascii="CheltenhamEF-Book" w:hAnsi="CheltenhamEF-Book" w:cs="Arial"/>
          <w:iCs/>
          <w:sz w:val="22"/>
          <w:szCs w:val="22"/>
          <w:lang w:eastAsia="en-US"/>
        </w:rPr>
        <w:t>Medicoquir</w:t>
      </w:r>
      <w:proofErr w:type="spellEnd"/>
      <w:r w:rsidRPr="00AE6FCF">
        <w:rPr>
          <w:rFonts w:ascii="CheltenhamEF-Book" w:hAnsi="CheltenhamEF-Book" w:cs="Arial"/>
          <w:iCs/>
          <w:sz w:val="22"/>
          <w:szCs w:val="22"/>
          <w:lang w:eastAsia="en-US"/>
        </w:rPr>
        <w:t xml:space="preserve"> [Internet];13(3). 2021 [citado 23 Mar 2022]. Disponible en: </w:t>
      </w:r>
      <w:hyperlink r:id="rId31" w:history="1">
        <w:r w:rsidRPr="00AE6FCF">
          <w:rPr>
            <w:rStyle w:val="Hipervnculo"/>
            <w:rFonts w:ascii="CheltenhamEF-Book" w:hAnsi="CheltenhamEF-Book" w:cs="Arial"/>
            <w:iCs/>
            <w:color w:val="C00000"/>
            <w:sz w:val="22"/>
            <w:szCs w:val="22"/>
            <w:u w:val="none"/>
            <w:lang w:eastAsia="en-US"/>
          </w:rPr>
          <w:t>http://www.revcimeq.sld.cu/index.php/imq/article/view/716</w:t>
        </w:r>
      </w:hyperlink>
      <w:r w:rsidRPr="00AE6FCF">
        <w:rPr>
          <w:rFonts w:ascii="CheltenhamEF-Book" w:hAnsi="CheltenhamEF-Book" w:cs="Arial"/>
          <w:iCs/>
          <w:sz w:val="22"/>
          <w:szCs w:val="22"/>
          <w:lang w:eastAsia="en-US"/>
        </w:rPr>
        <w:t xml:space="preserve"> </w:t>
      </w:r>
    </w:p>
    <w:p w14:paraId="54F78A30" w14:textId="17FD9D5F" w:rsidR="00AE6FCF" w:rsidRPr="00AE6FCF" w:rsidRDefault="00AE6FCF" w:rsidP="00AE6FCF">
      <w:pPr>
        <w:numPr>
          <w:ilvl w:val="0"/>
          <w:numId w:val="42"/>
        </w:numPr>
        <w:jc w:val="both"/>
        <w:rPr>
          <w:rFonts w:ascii="CheltenhamEF-Book" w:hAnsi="CheltenhamEF-Book" w:cs="Arial"/>
          <w:iCs/>
          <w:sz w:val="22"/>
          <w:szCs w:val="22"/>
          <w:lang w:val="en-US" w:eastAsia="en-US"/>
        </w:rPr>
      </w:pPr>
      <w:r w:rsidRPr="00AE6FCF">
        <w:rPr>
          <w:rFonts w:ascii="CheltenhamEF-Book" w:hAnsi="CheltenhamEF-Book" w:cs="Arial"/>
          <w:iCs/>
          <w:sz w:val="22"/>
          <w:szCs w:val="22"/>
          <w:lang w:eastAsia="en-US"/>
        </w:rPr>
        <w:t xml:space="preserve">Pérez-Acosta G, Santana-Cabrera L, Blanco-López J, Martín-González JC. </w:t>
      </w:r>
      <w:proofErr w:type="spellStart"/>
      <w:r w:rsidRPr="00AE6FCF">
        <w:rPr>
          <w:rFonts w:ascii="CheltenhamEF-Book" w:hAnsi="CheltenhamEF-Book" w:cs="Arial"/>
          <w:iCs/>
          <w:sz w:val="22"/>
          <w:szCs w:val="22"/>
          <w:lang w:eastAsia="en-US"/>
        </w:rPr>
        <w:t>Miopericarditis</w:t>
      </w:r>
      <w:proofErr w:type="spellEnd"/>
      <w:r w:rsidRPr="00AE6FCF">
        <w:rPr>
          <w:rFonts w:ascii="CheltenhamEF-Book" w:hAnsi="CheltenhamEF-Book" w:cs="Arial"/>
          <w:iCs/>
          <w:sz w:val="22"/>
          <w:szCs w:val="22"/>
          <w:lang w:eastAsia="en-US"/>
        </w:rPr>
        <w:t xml:space="preserve"> por COVID-19:</w:t>
      </w:r>
      <w:r w:rsidRPr="00AE6FCF">
        <w:rPr>
          <w:rFonts w:ascii="CheltenhamEF-Book" w:hAnsi="CheltenhamEF-Book" w:cs="Arial"/>
          <w:iCs/>
          <w:sz w:val="38"/>
          <w:szCs w:val="38"/>
          <w:lang w:eastAsia="en-US"/>
        </w:rPr>
        <w:t xml:space="preserve"> </w:t>
      </w:r>
      <w:r w:rsidRPr="00AE6FCF">
        <w:rPr>
          <w:rFonts w:ascii="CheltenhamEF-Book" w:hAnsi="CheltenhamEF-Book" w:cs="Arial"/>
          <w:iCs/>
          <w:sz w:val="22"/>
          <w:szCs w:val="22"/>
          <w:lang w:eastAsia="en-US"/>
        </w:rPr>
        <w:t>A</w:t>
      </w:r>
      <w:r w:rsidRPr="00AE6FCF">
        <w:rPr>
          <w:rFonts w:ascii="CheltenhamEF-Book" w:hAnsi="CheltenhamEF-Book" w:cs="Arial"/>
          <w:iCs/>
          <w:sz w:val="38"/>
          <w:szCs w:val="38"/>
          <w:lang w:eastAsia="en-US"/>
        </w:rPr>
        <w:t xml:space="preserve"> </w:t>
      </w:r>
      <w:r w:rsidRPr="00AE6FCF">
        <w:rPr>
          <w:rFonts w:ascii="CheltenhamEF-Book" w:hAnsi="CheltenhamEF-Book" w:cs="Arial"/>
          <w:iCs/>
          <w:sz w:val="22"/>
          <w:szCs w:val="22"/>
          <w:lang w:eastAsia="en-US"/>
        </w:rPr>
        <w:t>propósito</w:t>
      </w:r>
      <w:r w:rsidRPr="00AE6FCF">
        <w:rPr>
          <w:rFonts w:ascii="CheltenhamEF-Book" w:hAnsi="CheltenhamEF-Book" w:cs="Arial"/>
          <w:iCs/>
          <w:sz w:val="38"/>
          <w:szCs w:val="38"/>
          <w:lang w:eastAsia="en-US"/>
        </w:rPr>
        <w:t xml:space="preserve"> </w:t>
      </w:r>
      <w:r w:rsidRPr="00AE6FCF">
        <w:rPr>
          <w:rFonts w:ascii="CheltenhamEF-Book" w:hAnsi="CheltenhamEF-Book" w:cs="Arial"/>
          <w:iCs/>
          <w:sz w:val="22"/>
          <w:szCs w:val="22"/>
          <w:lang w:eastAsia="en-US"/>
        </w:rPr>
        <w:t>de</w:t>
      </w:r>
      <w:r w:rsidRPr="00AE6FCF">
        <w:rPr>
          <w:rFonts w:ascii="CheltenhamEF-Book" w:hAnsi="CheltenhamEF-Book" w:cs="Arial"/>
          <w:iCs/>
          <w:sz w:val="38"/>
          <w:szCs w:val="38"/>
          <w:lang w:eastAsia="en-US"/>
        </w:rPr>
        <w:t xml:space="preserve"> </w:t>
      </w:r>
      <w:r w:rsidRPr="00AE6FCF">
        <w:rPr>
          <w:rFonts w:ascii="CheltenhamEF-Book" w:hAnsi="CheltenhamEF-Book" w:cs="Arial"/>
          <w:iCs/>
          <w:sz w:val="22"/>
          <w:szCs w:val="22"/>
          <w:lang w:eastAsia="en-US"/>
        </w:rPr>
        <w:t>un</w:t>
      </w:r>
      <w:r w:rsidRPr="00AE6FCF">
        <w:rPr>
          <w:rFonts w:ascii="CheltenhamEF-Book" w:hAnsi="CheltenhamEF-Book" w:cs="Arial"/>
          <w:iCs/>
          <w:sz w:val="38"/>
          <w:szCs w:val="38"/>
          <w:lang w:eastAsia="en-US"/>
        </w:rPr>
        <w:t xml:space="preserve"> </w:t>
      </w:r>
      <w:r w:rsidRPr="00AE6FCF">
        <w:rPr>
          <w:rFonts w:ascii="CheltenhamEF-Book" w:hAnsi="CheltenhamEF-Book" w:cs="Arial"/>
          <w:iCs/>
          <w:sz w:val="22"/>
          <w:szCs w:val="22"/>
          <w:lang w:eastAsia="en-US"/>
        </w:rPr>
        <w:t>caso.</w:t>
      </w:r>
      <w:r w:rsidRPr="00AE6FCF">
        <w:rPr>
          <w:rFonts w:ascii="CheltenhamEF-Book" w:hAnsi="CheltenhamEF-Book" w:cs="Arial"/>
          <w:iCs/>
          <w:sz w:val="38"/>
          <w:szCs w:val="38"/>
          <w:lang w:eastAsia="en-US"/>
        </w:rPr>
        <w:t xml:space="preserve"> </w:t>
      </w:r>
      <w:proofErr w:type="spellStart"/>
      <w:r w:rsidRPr="00AE6FCF">
        <w:rPr>
          <w:rFonts w:ascii="CheltenhamEF-Book" w:hAnsi="CheltenhamEF-Book" w:cs="Arial"/>
          <w:iCs/>
          <w:sz w:val="22"/>
          <w:szCs w:val="22"/>
          <w:lang w:eastAsia="en-US"/>
        </w:rPr>
        <w:t>Rev</w:t>
      </w:r>
      <w:proofErr w:type="spellEnd"/>
      <w:r w:rsidRPr="00AE6FCF">
        <w:rPr>
          <w:rFonts w:ascii="CheltenhamEF-Book" w:hAnsi="CheltenhamEF-Book" w:cs="Arial"/>
          <w:iCs/>
          <w:sz w:val="38"/>
          <w:szCs w:val="38"/>
          <w:lang w:eastAsia="en-US"/>
        </w:rPr>
        <w:t xml:space="preserve"> </w:t>
      </w:r>
      <w:r w:rsidRPr="00AE6FCF">
        <w:rPr>
          <w:rFonts w:ascii="CheltenhamEF-Book" w:hAnsi="CheltenhamEF-Book" w:cs="Arial"/>
          <w:iCs/>
          <w:sz w:val="22"/>
          <w:szCs w:val="22"/>
          <w:lang w:eastAsia="en-US"/>
        </w:rPr>
        <w:t>Clin</w:t>
      </w:r>
      <w:r w:rsidRPr="00AE6FCF">
        <w:rPr>
          <w:rFonts w:ascii="CheltenhamEF-Book" w:hAnsi="CheltenhamEF-Book" w:cs="Arial"/>
          <w:iCs/>
          <w:sz w:val="38"/>
          <w:szCs w:val="38"/>
          <w:lang w:eastAsia="en-US"/>
        </w:rPr>
        <w:t xml:space="preserve"> </w:t>
      </w:r>
      <w:proofErr w:type="spellStart"/>
      <w:r w:rsidRPr="00AE6FCF">
        <w:rPr>
          <w:rFonts w:ascii="CheltenhamEF-Book" w:hAnsi="CheltenhamEF-Book" w:cs="Arial"/>
          <w:iCs/>
          <w:sz w:val="22"/>
          <w:szCs w:val="22"/>
          <w:lang w:eastAsia="en-US"/>
        </w:rPr>
        <w:t>Esp</w:t>
      </w:r>
      <w:proofErr w:type="spellEnd"/>
      <w:r w:rsidRPr="00AE6FCF">
        <w:rPr>
          <w:rFonts w:ascii="CheltenhamEF-Book" w:hAnsi="CheltenhamEF-Book" w:cs="Arial"/>
          <w:iCs/>
          <w:sz w:val="38"/>
          <w:szCs w:val="38"/>
          <w:lang w:eastAsia="en-US"/>
        </w:rPr>
        <w:t xml:space="preserve"> </w:t>
      </w:r>
      <w:r w:rsidRPr="00AE6FCF">
        <w:rPr>
          <w:rFonts w:ascii="CheltenhamEF-Book" w:hAnsi="CheltenhamEF-Book" w:cs="Arial"/>
          <w:iCs/>
          <w:sz w:val="22"/>
          <w:szCs w:val="22"/>
          <w:lang w:eastAsia="en-US"/>
        </w:rPr>
        <w:t>(</w:t>
      </w:r>
      <w:proofErr w:type="spellStart"/>
      <w:r w:rsidRPr="00AE6FCF">
        <w:rPr>
          <w:rFonts w:ascii="CheltenhamEF-Book" w:hAnsi="CheltenhamEF-Book" w:cs="Arial"/>
          <w:iCs/>
          <w:sz w:val="22"/>
          <w:szCs w:val="22"/>
          <w:lang w:eastAsia="en-US"/>
        </w:rPr>
        <w:t>Barc</w:t>
      </w:r>
      <w:proofErr w:type="spellEnd"/>
      <w:r w:rsidRPr="00AE6FCF">
        <w:rPr>
          <w:rFonts w:ascii="CheltenhamEF-Book" w:hAnsi="CheltenhamEF-Book" w:cs="Arial"/>
          <w:iCs/>
          <w:sz w:val="22"/>
          <w:szCs w:val="22"/>
          <w:lang w:eastAsia="en-US"/>
        </w:rPr>
        <w:t xml:space="preserve">). </w:t>
      </w:r>
      <w:r w:rsidR="0014166C">
        <w:rPr>
          <w:rFonts w:ascii="CheltenhamEF-Book" w:hAnsi="CheltenhamEF-Book" w:cs="Arial"/>
          <w:iCs/>
          <w:sz w:val="22"/>
          <w:szCs w:val="22"/>
          <w:lang w:eastAsia="en-US"/>
        </w:rPr>
        <w:br w:type="column"/>
      </w:r>
      <w:r w:rsidRPr="00AE6FCF">
        <w:rPr>
          <w:rFonts w:ascii="CheltenhamEF-Book" w:hAnsi="CheltenhamEF-Book" w:cs="Arial"/>
          <w:iCs/>
          <w:sz w:val="22"/>
          <w:szCs w:val="22"/>
          <w:lang w:val="en-US" w:eastAsia="en-US"/>
        </w:rPr>
        <w:t xml:space="preserve">2021;221(5):312-3. </w:t>
      </w:r>
      <w:r>
        <w:rPr>
          <w:rFonts w:ascii="CheltenhamEF-Book" w:hAnsi="CheltenhamEF-Book" w:cs="Arial"/>
          <w:iCs/>
          <w:sz w:val="22"/>
          <w:szCs w:val="22"/>
          <w:lang w:val="en-US" w:eastAsia="en-US"/>
        </w:rPr>
        <w:t>[</w:t>
      </w:r>
      <w:hyperlink r:id="rId32" w:history="1">
        <w:r w:rsidRPr="00AE6FCF">
          <w:rPr>
            <w:rStyle w:val="Hipervnculo"/>
            <w:rFonts w:ascii="CheltenhamEF-Book" w:hAnsi="CheltenhamEF-Book" w:cs="Arial"/>
            <w:b/>
            <w:bCs/>
            <w:iCs/>
            <w:color w:val="C00000"/>
            <w:sz w:val="22"/>
            <w:szCs w:val="22"/>
            <w:u w:val="none"/>
            <w:lang w:val="en-US" w:eastAsia="en-US"/>
          </w:rPr>
          <w:t>DOI</w:t>
        </w:r>
      </w:hyperlink>
      <w:r>
        <w:rPr>
          <w:rFonts w:ascii="CheltenhamEF-Book" w:hAnsi="CheltenhamEF-Book" w:cs="Arial"/>
          <w:iCs/>
          <w:sz w:val="22"/>
          <w:szCs w:val="22"/>
          <w:lang w:val="en-US" w:eastAsia="en-US"/>
        </w:rPr>
        <w:t>]</w:t>
      </w:r>
      <w:r w:rsidRPr="00AE6FCF">
        <w:rPr>
          <w:rFonts w:ascii="CheltenhamEF-Book" w:hAnsi="CheltenhamEF-Book" w:cs="Arial"/>
          <w:iCs/>
          <w:sz w:val="22"/>
          <w:szCs w:val="22"/>
          <w:lang w:val="en-US" w:eastAsia="en-US"/>
        </w:rPr>
        <w:t xml:space="preserve">   </w:t>
      </w:r>
    </w:p>
    <w:p w14:paraId="377D23B0" w14:textId="1375D4F8" w:rsidR="00AE6FCF" w:rsidRPr="00AE6FCF" w:rsidRDefault="00AE6FCF" w:rsidP="00AE6FCF">
      <w:pPr>
        <w:numPr>
          <w:ilvl w:val="0"/>
          <w:numId w:val="42"/>
        </w:numPr>
        <w:jc w:val="both"/>
        <w:rPr>
          <w:rFonts w:ascii="CheltenhamEF-Book" w:hAnsi="CheltenhamEF-Book" w:cs="Arial"/>
          <w:iCs/>
          <w:sz w:val="22"/>
          <w:szCs w:val="22"/>
          <w:lang w:val="en-US" w:eastAsia="en-US"/>
        </w:rPr>
      </w:pPr>
      <w:r w:rsidRPr="00AE6FCF">
        <w:rPr>
          <w:rFonts w:ascii="CheltenhamEF-Book" w:hAnsi="CheltenhamEF-Book" w:cs="Arial"/>
          <w:iCs/>
          <w:sz w:val="22"/>
          <w:szCs w:val="22"/>
          <w:lang w:val="en-US" w:eastAsia="en-US"/>
        </w:rPr>
        <w:t xml:space="preserve">Ruan Q, Yang K, Wang W, Jiang L, Song J. Clinical predictors of mortality due to COVID-19 based on an analysis of data of 150 patients from Wuhan, China. Intensive Care Med. 2020;46(5):846-8. </w:t>
      </w:r>
      <w:r>
        <w:rPr>
          <w:rFonts w:ascii="CheltenhamEF-Book" w:hAnsi="CheltenhamEF-Book" w:cs="Arial"/>
          <w:iCs/>
          <w:sz w:val="22"/>
          <w:szCs w:val="22"/>
          <w:lang w:val="en-US" w:eastAsia="en-US"/>
        </w:rPr>
        <w:t>[</w:t>
      </w:r>
      <w:hyperlink r:id="rId33" w:history="1">
        <w:r w:rsidRPr="00AE6FCF">
          <w:rPr>
            <w:rStyle w:val="Hipervnculo"/>
            <w:rFonts w:ascii="CheltenhamEF-Book" w:hAnsi="CheltenhamEF-Book" w:cs="Arial"/>
            <w:b/>
            <w:bCs/>
            <w:iCs/>
            <w:color w:val="C00000"/>
            <w:sz w:val="22"/>
            <w:szCs w:val="22"/>
            <w:u w:val="none"/>
            <w:lang w:val="en-US" w:eastAsia="en-US"/>
          </w:rPr>
          <w:t>DOI</w:t>
        </w:r>
      </w:hyperlink>
      <w:r>
        <w:rPr>
          <w:rFonts w:ascii="CheltenhamEF-Book" w:hAnsi="CheltenhamEF-Book" w:cs="Arial"/>
          <w:iCs/>
          <w:sz w:val="22"/>
          <w:szCs w:val="22"/>
          <w:lang w:val="en-US" w:eastAsia="en-US"/>
        </w:rPr>
        <w:t>]</w:t>
      </w:r>
      <w:r w:rsidRPr="00AE6FCF">
        <w:rPr>
          <w:rFonts w:ascii="CheltenhamEF-Book" w:hAnsi="CheltenhamEF-Book" w:cs="Arial"/>
          <w:iCs/>
          <w:sz w:val="22"/>
          <w:szCs w:val="22"/>
          <w:lang w:val="en-US" w:eastAsia="en-US"/>
        </w:rPr>
        <w:t xml:space="preserve">   </w:t>
      </w:r>
    </w:p>
    <w:p w14:paraId="56CEDF04" w14:textId="65FE7B2A" w:rsidR="00AE6FCF" w:rsidRPr="00AE6FCF" w:rsidRDefault="00AE6FCF" w:rsidP="00AE6FCF">
      <w:pPr>
        <w:numPr>
          <w:ilvl w:val="0"/>
          <w:numId w:val="42"/>
        </w:numPr>
        <w:jc w:val="both"/>
        <w:rPr>
          <w:rFonts w:ascii="CheltenhamEF-Book" w:hAnsi="CheltenhamEF-Book" w:cs="Arial"/>
          <w:iCs/>
          <w:sz w:val="22"/>
          <w:szCs w:val="22"/>
          <w:lang w:val="en-US" w:eastAsia="en-US"/>
        </w:rPr>
      </w:pPr>
      <w:r w:rsidRPr="00AE6FCF">
        <w:rPr>
          <w:rFonts w:ascii="CheltenhamEF-Book" w:hAnsi="CheltenhamEF-Book" w:cs="Arial"/>
          <w:iCs/>
          <w:sz w:val="22"/>
          <w:szCs w:val="22"/>
          <w:lang w:eastAsia="en-US"/>
        </w:rPr>
        <w:t xml:space="preserve">Tufo-Pereyra A, </w:t>
      </w:r>
      <w:proofErr w:type="spellStart"/>
      <w:r w:rsidRPr="00AE6FCF">
        <w:rPr>
          <w:rFonts w:ascii="CheltenhamEF-Book" w:hAnsi="CheltenhamEF-Book" w:cs="Arial"/>
          <w:iCs/>
          <w:sz w:val="22"/>
          <w:szCs w:val="22"/>
          <w:lang w:eastAsia="en-US"/>
        </w:rPr>
        <w:t>Scatularo</w:t>
      </w:r>
      <w:proofErr w:type="spellEnd"/>
      <w:r w:rsidRPr="00AE6FCF">
        <w:rPr>
          <w:rFonts w:ascii="CheltenhamEF-Book" w:hAnsi="CheltenhamEF-Book" w:cs="Arial"/>
          <w:iCs/>
          <w:sz w:val="22"/>
          <w:szCs w:val="22"/>
          <w:lang w:eastAsia="en-US"/>
        </w:rPr>
        <w:t xml:space="preserve"> CE, </w:t>
      </w:r>
      <w:proofErr w:type="spellStart"/>
      <w:r w:rsidRPr="00AE6FCF">
        <w:rPr>
          <w:rFonts w:ascii="CheltenhamEF-Book" w:hAnsi="CheltenhamEF-Book" w:cs="Arial"/>
          <w:iCs/>
          <w:sz w:val="22"/>
          <w:szCs w:val="22"/>
          <w:lang w:eastAsia="en-US"/>
        </w:rPr>
        <w:t>Cardone</w:t>
      </w:r>
      <w:proofErr w:type="spellEnd"/>
      <w:r w:rsidRPr="00AE6FCF">
        <w:rPr>
          <w:rFonts w:ascii="CheltenhamEF-Book" w:hAnsi="CheltenhamEF-Book" w:cs="Arial"/>
          <w:iCs/>
          <w:sz w:val="22"/>
          <w:szCs w:val="22"/>
          <w:lang w:eastAsia="en-US"/>
        </w:rPr>
        <w:t xml:space="preserve"> F, </w:t>
      </w:r>
      <w:proofErr w:type="spellStart"/>
      <w:r w:rsidRPr="00AE6FCF">
        <w:rPr>
          <w:rFonts w:ascii="CheltenhamEF-Book" w:hAnsi="CheltenhamEF-Book" w:cs="Arial"/>
          <w:iCs/>
          <w:sz w:val="22"/>
          <w:szCs w:val="22"/>
          <w:lang w:eastAsia="en-US"/>
        </w:rPr>
        <w:t>Grancelli</w:t>
      </w:r>
      <w:proofErr w:type="spellEnd"/>
      <w:r w:rsidRPr="00AE6FCF">
        <w:rPr>
          <w:rFonts w:ascii="CheltenhamEF-Book" w:hAnsi="CheltenhamEF-Book" w:cs="Arial"/>
          <w:iCs/>
          <w:sz w:val="22"/>
          <w:szCs w:val="22"/>
          <w:lang w:eastAsia="en-US"/>
        </w:rPr>
        <w:t xml:space="preserve"> H. Pericarditis por SARS-CoV-2: Informe de caso. </w:t>
      </w:r>
      <w:r w:rsidRPr="00AE6FCF">
        <w:rPr>
          <w:rFonts w:ascii="CheltenhamEF-Book" w:hAnsi="CheltenhamEF-Book" w:cs="Arial"/>
          <w:iCs/>
          <w:sz w:val="22"/>
          <w:szCs w:val="22"/>
          <w:lang w:val="en-US" w:eastAsia="en-US"/>
        </w:rPr>
        <w:t xml:space="preserve">Arch </w:t>
      </w:r>
      <w:proofErr w:type="spellStart"/>
      <w:r w:rsidRPr="00AE6FCF">
        <w:rPr>
          <w:rFonts w:ascii="CheltenhamEF-Book" w:hAnsi="CheltenhamEF-Book" w:cs="Arial"/>
          <w:iCs/>
          <w:sz w:val="22"/>
          <w:szCs w:val="22"/>
          <w:lang w:val="en-US" w:eastAsia="en-US"/>
        </w:rPr>
        <w:t>Cardiol</w:t>
      </w:r>
      <w:proofErr w:type="spellEnd"/>
      <w:r w:rsidRPr="00AE6FCF">
        <w:rPr>
          <w:rFonts w:ascii="CheltenhamEF-Book" w:hAnsi="CheltenhamEF-Book" w:cs="Arial"/>
          <w:iCs/>
          <w:sz w:val="22"/>
          <w:szCs w:val="22"/>
          <w:lang w:val="en-US" w:eastAsia="en-US"/>
        </w:rPr>
        <w:t xml:space="preserve"> Mex. 2021;91(Supl 2):140-2. </w:t>
      </w:r>
      <w:r>
        <w:rPr>
          <w:rFonts w:ascii="CheltenhamEF-Book" w:hAnsi="CheltenhamEF-Book" w:cs="Arial"/>
          <w:iCs/>
          <w:sz w:val="22"/>
          <w:szCs w:val="22"/>
          <w:lang w:val="en-US" w:eastAsia="en-US"/>
        </w:rPr>
        <w:t>[</w:t>
      </w:r>
      <w:hyperlink r:id="rId34" w:history="1">
        <w:r w:rsidRPr="00AE6FCF">
          <w:rPr>
            <w:rStyle w:val="Hipervnculo"/>
            <w:rFonts w:ascii="CheltenhamEF-Book" w:hAnsi="CheltenhamEF-Book" w:cs="Arial"/>
            <w:b/>
            <w:bCs/>
            <w:iCs/>
            <w:color w:val="C00000"/>
            <w:sz w:val="22"/>
            <w:szCs w:val="22"/>
            <w:u w:val="none"/>
            <w:lang w:val="en-US" w:eastAsia="en-US"/>
          </w:rPr>
          <w:t>DOI</w:t>
        </w:r>
      </w:hyperlink>
      <w:r>
        <w:rPr>
          <w:rFonts w:ascii="CheltenhamEF-Book" w:hAnsi="CheltenhamEF-Book" w:cs="Arial"/>
          <w:iCs/>
          <w:sz w:val="22"/>
          <w:szCs w:val="22"/>
          <w:lang w:val="en-US" w:eastAsia="en-US"/>
        </w:rPr>
        <w:t>]</w:t>
      </w:r>
      <w:r w:rsidRPr="00AE6FCF">
        <w:rPr>
          <w:rFonts w:ascii="CheltenhamEF-Book" w:hAnsi="CheltenhamEF-Book" w:cs="Arial"/>
          <w:iCs/>
          <w:sz w:val="22"/>
          <w:szCs w:val="22"/>
          <w:lang w:val="en-US" w:eastAsia="en-US"/>
        </w:rPr>
        <w:t xml:space="preserve">  </w:t>
      </w:r>
    </w:p>
    <w:p w14:paraId="169C5763" w14:textId="77777777" w:rsidR="00A92995" w:rsidRPr="003933EF" w:rsidRDefault="00A92995" w:rsidP="00AE6FCF">
      <w:pPr>
        <w:jc w:val="both"/>
        <w:rPr>
          <w:rFonts w:ascii="CheltenhamEF-Book" w:hAnsi="CheltenhamEF-Book" w:cs="Calibri"/>
          <w:sz w:val="22"/>
          <w:szCs w:val="22"/>
        </w:rPr>
      </w:pPr>
    </w:p>
    <w:sectPr w:rsidR="00A92995" w:rsidRPr="003933EF" w:rsidSect="00464581">
      <w:type w:val="continuous"/>
      <w:pgSz w:w="12242" w:h="15842" w:code="1"/>
      <w:pgMar w:top="1418" w:right="851" w:bottom="1134" w:left="1134" w:header="709" w:footer="709" w:gutter="0"/>
      <w:cols w:num="2"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EBAF5" w14:textId="77777777" w:rsidR="009E45AD" w:rsidRDefault="009E45AD">
      <w:r>
        <w:separator/>
      </w:r>
    </w:p>
  </w:endnote>
  <w:endnote w:type="continuationSeparator" w:id="0">
    <w:p w14:paraId="6A3C45AF" w14:textId="77777777" w:rsidR="009E45AD" w:rsidRDefault="009E4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eltenhamEF-Book">
    <w:panose1 w:val="00000000000000000000"/>
    <w:charset w:val="00"/>
    <w:family w:val="modern"/>
    <w:notTrueType/>
    <w:pitch w:val="variable"/>
    <w:sig w:usb0="A00000AF" w:usb1="50002048" w:usb2="00000000" w:usb3="00000000" w:csb0="00000111" w:csb1="00000000"/>
  </w:font>
  <w:font w:name="DejaVu Sans">
    <w:altName w:val="Arial Unicode MS"/>
    <w:charset w:val="8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Arial Unicode MS"/>
    <w:charset w:val="80"/>
    <w:family w:val="roman"/>
    <w:pitch w:val="variable"/>
  </w:font>
  <w:font w:name="Mangal">
    <w:panose1 w:val="00000400000000000000"/>
    <w:charset w:val="00"/>
    <w:family w:val="roman"/>
    <w:pitch w:val="variable"/>
    <w:sig w:usb0="00008003" w:usb1="00000000" w:usb2="00000000" w:usb3="00000000" w:csb0="00000001" w:csb1="00000000"/>
  </w:font>
  <w:font w:name="CheltenhamSSK">
    <w:panose1 w:val="00000400000000000000"/>
    <w:charset w:val="00"/>
    <w:family w:val="auto"/>
    <w:pitch w:val="variable"/>
    <w:sig w:usb0="00000083" w:usb1="00000000" w:usb2="00000000" w:usb3="00000000" w:csb0="00000009"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5780" w14:textId="77777777" w:rsidR="00C44F8C" w:rsidRPr="00D37A64" w:rsidRDefault="00C44F8C" w:rsidP="00AB77A4">
    <w:pPr>
      <w:pStyle w:val="Piedepgina"/>
      <w:framePr w:hSpace="57" w:wrap="around" w:vAnchor="text" w:hAnchor="margin" w:xAlign="outside" w:y="1"/>
      <w:rPr>
        <w:rStyle w:val="Nmerodepgina"/>
        <w:rFonts w:ascii="CheltenhamEF-Book" w:hAnsi="CheltenhamEF-Book" w:cs="Calibri"/>
        <w:sz w:val="22"/>
        <w:szCs w:val="22"/>
      </w:rPr>
    </w:pPr>
    <w:r w:rsidRPr="00D37A64">
      <w:rPr>
        <w:rStyle w:val="Nmerodepgina"/>
        <w:rFonts w:ascii="CheltenhamEF-Book" w:hAnsi="CheltenhamEF-Book" w:cs="Calibri"/>
        <w:sz w:val="22"/>
        <w:szCs w:val="22"/>
      </w:rPr>
      <w:fldChar w:fldCharType="begin"/>
    </w:r>
    <w:r w:rsidRPr="00D37A64">
      <w:rPr>
        <w:rStyle w:val="Nmerodepgina"/>
        <w:rFonts w:ascii="CheltenhamEF-Book" w:hAnsi="CheltenhamEF-Book" w:cs="Calibri"/>
        <w:sz w:val="22"/>
        <w:szCs w:val="22"/>
      </w:rPr>
      <w:instrText xml:space="preserve">PAGE  </w:instrText>
    </w:r>
    <w:r w:rsidRPr="00D37A64">
      <w:rPr>
        <w:rStyle w:val="Nmerodepgina"/>
        <w:rFonts w:ascii="CheltenhamEF-Book" w:hAnsi="CheltenhamEF-Book" w:cs="Calibri"/>
        <w:sz w:val="22"/>
        <w:szCs w:val="22"/>
      </w:rPr>
      <w:fldChar w:fldCharType="separate"/>
    </w:r>
    <w:r w:rsidR="005E10C7">
      <w:rPr>
        <w:rStyle w:val="Nmerodepgina"/>
        <w:rFonts w:ascii="CheltenhamEF-Book" w:hAnsi="CheltenhamEF-Book" w:cs="Calibri"/>
        <w:noProof/>
        <w:sz w:val="22"/>
        <w:szCs w:val="22"/>
      </w:rPr>
      <w:t>404</w:t>
    </w:r>
    <w:r w:rsidRPr="00D37A64">
      <w:rPr>
        <w:rStyle w:val="Nmerodepgina"/>
        <w:rFonts w:ascii="CheltenhamEF-Book" w:hAnsi="CheltenhamEF-Book" w:cs="Calibri"/>
        <w:sz w:val="22"/>
        <w:szCs w:val="22"/>
      </w:rPr>
      <w:fldChar w:fldCharType="end"/>
    </w:r>
  </w:p>
  <w:p w14:paraId="169C5781" w14:textId="054DAA59" w:rsidR="00C44F8C" w:rsidRPr="00AB77A4" w:rsidRDefault="00C44F8C" w:rsidP="00AB77A4">
    <w:pPr>
      <w:pStyle w:val="Piedepgina"/>
      <w:ind w:right="360" w:firstLine="360"/>
      <w:jc w:val="center"/>
      <w:rPr>
        <w:rFonts w:ascii="CheltenhamEF-Book" w:hAnsi="CheltenhamEF-Book" w:cs="Calibri"/>
        <w:i/>
        <w:sz w:val="22"/>
        <w:szCs w:val="22"/>
      </w:rPr>
    </w:pPr>
    <w:proofErr w:type="spellStart"/>
    <w:r w:rsidRPr="00D37A64">
      <w:rPr>
        <w:rFonts w:ascii="CheltenhamEF-Book" w:hAnsi="CheltenhamEF-Book" w:cs="Calibri"/>
        <w:i/>
        <w:sz w:val="22"/>
        <w:szCs w:val="22"/>
      </w:rPr>
      <w:t>CorSalud</w:t>
    </w:r>
    <w:proofErr w:type="spellEnd"/>
    <w:r>
      <w:rPr>
        <w:rFonts w:ascii="CheltenhamEF-Book" w:hAnsi="CheltenhamEF-Book" w:cs="Calibri"/>
        <w:i/>
        <w:sz w:val="22"/>
        <w:szCs w:val="22"/>
      </w:rPr>
      <w:t>.</w:t>
    </w:r>
    <w:r w:rsidRPr="00D37A64">
      <w:rPr>
        <w:rFonts w:ascii="CheltenhamEF-Book" w:hAnsi="CheltenhamEF-Book" w:cs="Calibri"/>
        <w:i/>
        <w:sz w:val="22"/>
        <w:szCs w:val="22"/>
      </w:rPr>
      <w:t xml:space="preserve"> </w:t>
    </w:r>
    <w:r w:rsidRPr="00033395">
      <w:rPr>
        <w:rFonts w:ascii="CheltenhamEF-Book" w:hAnsi="CheltenhamEF-Book" w:cs="Calibri"/>
        <w:i/>
        <w:sz w:val="22"/>
        <w:szCs w:val="22"/>
      </w:rPr>
      <w:t xml:space="preserve">2022 </w:t>
    </w:r>
    <w:proofErr w:type="gramStart"/>
    <w:r w:rsidR="0077575F">
      <w:rPr>
        <w:rFonts w:ascii="CheltenhamEF-Book" w:hAnsi="CheltenhamEF-Book" w:cs="Calibri"/>
        <w:i/>
        <w:sz w:val="22"/>
        <w:szCs w:val="22"/>
      </w:rPr>
      <w:t>Jul</w:t>
    </w:r>
    <w:proofErr w:type="gramEnd"/>
    <w:r w:rsidR="0077575F" w:rsidRPr="004F5B1C">
      <w:rPr>
        <w:rFonts w:ascii="CheltenhamEF-Book" w:hAnsi="CheltenhamEF-Book" w:cs="Calibri"/>
        <w:i/>
        <w:sz w:val="22"/>
        <w:szCs w:val="22"/>
      </w:rPr>
      <w:t>-</w:t>
    </w:r>
    <w:r w:rsidR="0077575F">
      <w:rPr>
        <w:rFonts w:ascii="CheltenhamEF-Book" w:hAnsi="CheltenhamEF-Book" w:cs="Calibri"/>
        <w:i/>
        <w:sz w:val="22"/>
        <w:szCs w:val="22"/>
      </w:rPr>
      <w:t>Sep</w:t>
    </w:r>
    <w:r w:rsidR="0077575F" w:rsidRPr="004F5B1C">
      <w:rPr>
        <w:rFonts w:ascii="CheltenhamEF-Book" w:hAnsi="CheltenhamEF-Book" w:cs="Calibri"/>
        <w:i/>
        <w:sz w:val="22"/>
        <w:szCs w:val="22"/>
      </w:rPr>
      <w:t>;14(</w:t>
    </w:r>
    <w:r w:rsidR="0077575F">
      <w:rPr>
        <w:rFonts w:ascii="CheltenhamEF-Book" w:hAnsi="CheltenhamEF-Book" w:cs="Calibri"/>
        <w:i/>
        <w:sz w:val="22"/>
        <w:szCs w:val="22"/>
      </w:rPr>
      <w:t>3</w:t>
    </w:r>
    <w:r w:rsidRPr="00D37A64">
      <w:rPr>
        <w:rFonts w:ascii="CheltenhamEF-Book" w:hAnsi="CheltenhamEF-Book" w:cs="Calibri"/>
        <w:i/>
        <w:sz w:val="22"/>
        <w:szCs w:val="22"/>
      </w:rPr>
      <w:t>):</w:t>
    </w:r>
    <w:r w:rsidR="00DA5B8D" w:rsidRPr="00DA5B8D">
      <w:rPr>
        <w:rFonts w:ascii="CheltenhamEF-Book" w:hAnsi="CheltenhamEF-Book" w:cs="Calibri"/>
        <w:i/>
        <w:sz w:val="22"/>
        <w:szCs w:val="22"/>
      </w:rPr>
      <w:t xml:space="preserve"> </w:t>
    </w:r>
    <w:r w:rsidR="00DA5B8D">
      <w:rPr>
        <w:rFonts w:ascii="CheltenhamEF-Book" w:hAnsi="CheltenhamEF-Book" w:cs="Calibri"/>
        <w:i/>
        <w:sz w:val="22"/>
        <w:szCs w:val="22"/>
      </w:rPr>
      <w:t>297-301</w:t>
    </w:r>
    <w:r w:rsidR="00410E46">
      <w:rPr>
        <w:rFonts w:ascii="CheltenhamEF-Book" w:hAnsi="CheltenhamEF-Book" w:cs="Calibri"/>
        <w:i/>
        <w:noProof/>
        <w:sz w:val="22"/>
        <w:szCs w:val="22"/>
        <w:highlight w:val="yellow"/>
      </w:rPr>
      <mc:AlternateContent>
        <mc:Choice Requires="wps">
          <w:drawing>
            <wp:anchor distT="0" distB="0" distL="114300" distR="114300" simplePos="0" relativeHeight="251660288" behindDoc="0" locked="0" layoutInCell="1" allowOverlap="1" wp14:anchorId="169C578E" wp14:editId="09485765">
              <wp:simplePos x="0" y="0"/>
              <wp:positionH relativeFrom="column">
                <wp:posOffset>-9525</wp:posOffset>
              </wp:positionH>
              <wp:positionV relativeFrom="paragraph">
                <wp:posOffset>-27940</wp:posOffset>
              </wp:positionV>
              <wp:extent cx="6515735" cy="0"/>
              <wp:effectExtent l="5715" t="10160" r="12700" b="8890"/>
              <wp:wrapNone/>
              <wp:docPr id="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77133" id="Line 7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pt" to="512.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0AswEAAEgDAAAOAAAAZHJzL2Uyb0RvYy54bWysU8GO2yAQvVfqPyDujZ1U3m6tOHvIdnvZ&#10;tpF2+wETwDYqMIghsfP3BTbJrtpbVR8Qw8w83nuM13ezNeyoAml0HV8uas6UEyi1Gzr+8/nhwy1n&#10;FMFJMOhUx0+K+N3m/bv15Fu1whGNVIElEEft5Ds+xujbqiIxKgu0QK9cSvYYLMQUhqGSAaaEbk21&#10;quubasIgfUChiNLp/UuSbwp+3ysRf/Q9qchMxxO3WNZQ1n1eq80a2iGAH7U404B/YGFBu3TpFeoe&#10;IrBD0H9BWS0CEvZxIdBW2PdaqKIhqVnWf6h5GsGroiWZQ/5qE/0/WPH9uHW7kKmL2T35RxS/iDnc&#10;juAGVQg8n3x6uGW2qpo8tdeWHJDfBbafvqFMNXCIWFyY+2AzZNLH5mL26Wq2miMT6fCmWTafPjac&#10;iUuugvbS6APFrwoty5uOG+2yD9DC8ZFiJgLtpSQfO3zQxpS3NI5NHf/crJrSQGi0zMlcRmHYb01g&#10;R0jTsL2t01dUpczbsoAHJwvYqEB+Oe8jaPOyT5cbdzYj68/DRu0e5WkXLial5yosz6OV5+FtXLpf&#10;f4DNbwAAAP//AwBQSwMEFAAGAAgAAAAhAAMbLlPeAAAACQEAAA8AAABkcnMvZG93bnJldi54bWxM&#10;j81OwzAQhO9IvIO1SNxap1FqoRCnQvxdEEgUHsCxt0lKvI5sN015elxxgNNqd0az31Sb2Q5sQh96&#10;RxJWywwYknamp1bC58fT4gZYiIqMGhyhhBMG2NSXF5UqjTvSO07b2LIUQqFUEroYx5LzoDu0Kizd&#10;iJS0nfNWxbT6lhuvjincDjzPMsGt6il96NSI9x3qr+3BSnj7PulH4Sf9LF5zYfahWYeHFymvr+a7&#10;W2AR5/hnhjN+Qoc6MTXuQCawQcJitU7ONIsC2FnP8kIAa34vvK74/wb1DwAAAP//AwBQSwECLQAU&#10;AAYACAAAACEAtoM4kv4AAADhAQAAEwAAAAAAAAAAAAAAAAAAAAAAW0NvbnRlbnRfVHlwZXNdLnht&#10;bFBLAQItABQABgAIAAAAIQA4/SH/1gAAAJQBAAALAAAAAAAAAAAAAAAAAC8BAABfcmVscy8ucmVs&#10;c1BLAQItABQABgAIAAAAIQB8CT0AswEAAEgDAAAOAAAAAAAAAAAAAAAAAC4CAABkcnMvZTJvRG9j&#10;LnhtbFBLAQItABQABgAIAAAAIQADGy5T3gAAAAkBAAAPAAAAAAAAAAAAAAAAAA0EAABkcnMvZG93&#10;bnJldi54bWxQSwUGAAAAAAQABADzAAAAGAUAAAAA&#10;" strokecolor="#c8000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5782" w14:textId="77777777" w:rsidR="00C44F8C" w:rsidRPr="00D37A64" w:rsidRDefault="00C44F8C" w:rsidP="00054349">
    <w:pPr>
      <w:pStyle w:val="Piedepgina"/>
      <w:framePr w:wrap="around" w:vAnchor="text" w:hAnchor="page" w:x="11059" w:y="6"/>
      <w:rPr>
        <w:rStyle w:val="Nmerodepgina"/>
        <w:rFonts w:ascii="CheltenhamEF-Book" w:hAnsi="CheltenhamEF-Book" w:cs="Calibri"/>
        <w:sz w:val="22"/>
        <w:szCs w:val="22"/>
      </w:rPr>
    </w:pPr>
    <w:r w:rsidRPr="00D37A64">
      <w:rPr>
        <w:rStyle w:val="Nmerodepgina"/>
        <w:rFonts w:ascii="CheltenhamEF-Book" w:hAnsi="CheltenhamEF-Book" w:cs="Calibri"/>
        <w:sz w:val="22"/>
        <w:szCs w:val="22"/>
      </w:rPr>
      <w:fldChar w:fldCharType="begin"/>
    </w:r>
    <w:r w:rsidRPr="00D37A64">
      <w:rPr>
        <w:rStyle w:val="Nmerodepgina"/>
        <w:rFonts w:ascii="CheltenhamEF-Book" w:hAnsi="CheltenhamEF-Book" w:cs="Calibri"/>
        <w:sz w:val="22"/>
        <w:szCs w:val="22"/>
      </w:rPr>
      <w:instrText xml:space="preserve">PAGE  </w:instrText>
    </w:r>
    <w:r w:rsidRPr="00D37A64">
      <w:rPr>
        <w:rStyle w:val="Nmerodepgina"/>
        <w:rFonts w:ascii="CheltenhamEF-Book" w:hAnsi="CheltenhamEF-Book" w:cs="Calibri"/>
        <w:sz w:val="22"/>
        <w:szCs w:val="22"/>
      </w:rPr>
      <w:fldChar w:fldCharType="separate"/>
    </w:r>
    <w:r w:rsidR="005E10C7">
      <w:rPr>
        <w:rStyle w:val="Nmerodepgina"/>
        <w:rFonts w:ascii="CheltenhamEF-Book" w:hAnsi="CheltenhamEF-Book" w:cs="Calibri"/>
        <w:noProof/>
        <w:sz w:val="22"/>
        <w:szCs w:val="22"/>
      </w:rPr>
      <w:t>403</w:t>
    </w:r>
    <w:r w:rsidRPr="00D37A64">
      <w:rPr>
        <w:rStyle w:val="Nmerodepgina"/>
        <w:rFonts w:ascii="CheltenhamEF-Book" w:hAnsi="CheltenhamEF-Book" w:cs="Calibri"/>
        <w:sz w:val="22"/>
        <w:szCs w:val="22"/>
      </w:rPr>
      <w:fldChar w:fldCharType="end"/>
    </w:r>
  </w:p>
  <w:p w14:paraId="169C5783" w14:textId="7C653A02" w:rsidR="00C44F8C" w:rsidRPr="00464581" w:rsidRDefault="00C44F8C" w:rsidP="00464581">
    <w:pPr>
      <w:pStyle w:val="Piedepgina"/>
      <w:ind w:right="360" w:firstLine="360"/>
      <w:jc w:val="center"/>
      <w:rPr>
        <w:rFonts w:ascii="CheltenhamEF-Book" w:hAnsi="CheltenhamEF-Book" w:cs="Calibri"/>
        <w:sz w:val="22"/>
        <w:szCs w:val="22"/>
      </w:rPr>
    </w:pPr>
    <w:proofErr w:type="spellStart"/>
    <w:r w:rsidRPr="00D37A64">
      <w:rPr>
        <w:rFonts w:ascii="CheltenhamEF-Book" w:hAnsi="CheltenhamEF-Book" w:cs="Calibri"/>
        <w:i/>
        <w:sz w:val="22"/>
        <w:szCs w:val="22"/>
      </w:rPr>
      <w:t>CorSalud</w:t>
    </w:r>
    <w:proofErr w:type="spellEnd"/>
    <w:r>
      <w:rPr>
        <w:rFonts w:ascii="CheltenhamEF-Book" w:hAnsi="CheltenhamEF-Book" w:cs="Calibri"/>
        <w:i/>
        <w:sz w:val="22"/>
        <w:szCs w:val="22"/>
      </w:rPr>
      <w:t>.</w:t>
    </w:r>
    <w:r w:rsidRPr="00D37A64">
      <w:rPr>
        <w:rFonts w:ascii="CheltenhamEF-Book" w:hAnsi="CheltenhamEF-Book" w:cs="Calibri"/>
        <w:i/>
        <w:sz w:val="22"/>
        <w:szCs w:val="22"/>
      </w:rPr>
      <w:t xml:space="preserve"> </w:t>
    </w:r>
    <w:r w:rsidRPr="00033395">
      <w:rPr>
        <w:rFonts w:ascii="CheltenhamEF-Book" w:hAnsi="CheltenhamEF-Book" w:cs="Calibri"/>
        <w:i/>
        <w:sz w:val="22"/>
        <w:szCs w:val="22"/>
      </w:rPr>
      <w:t xml:space="preserve">2022 </w:t>
    </w:r>
    <w:proofErr w:type="gramStart"/>
    <w:r w:rsidR="0077575F">
      <w:rPr>
        <w:rFonts w:ascii="CheltenhamEF-Book" w:hAnsi="CheltenhamEF-Book" w:cs="Calibri"/>
        <w:i/>
        <w:sz w:val="22"/>
        <w:szCs w:val="22"/>
      </w:rPr>
      <w:t>Jul</w:t>
    </w:r>
    <w:proofErr w:type="gramEnd"/>
    <w:r w:rsidRPr="004F5B1C">
      <w:rPr>
        <w:rFonts w:ascii="CheltenhamEF-Book" w:hAnsi="CheltenhamEF-Book" w:cs="Calibri"/>
        <w:i/>
        <w:sz w:val="22"/>
        <w:szCs w:val="22"/>
      </w:rPr>
      <w:t>-</w:t>
    </w:r>
    <w:r w:rsidR="0077575F">
      <w:rPr>
        <w:rFonts w:ascii="CheltenhamEF-Book" w:hAnsi="CheltenhamEF-Book" w:cs="Calibri"/>
        <w:i/>
        <w:sz w:val="22"/>
        <w:szCs w:val="22"/>
      </w:rPr>
      <w:t>Sep</w:t>
    </w:r>
    <w:r w:rsidRPr="004F5B1C">
      <w:rPr>
        <w:rFonts w:ascii="CheltenhamEF-Book" w:hAnsi="CheltenhamEF-Book" w:cs="Calibri"/>
        <w:i/>
        <w:sz w:val="22"/>
        <w:szCs w:val="22"/>
      </w:rPr>
      <w:t>;14(</w:t>
    </w:r>
    <w:r w:rsidR="0077575F">
      <w:rPr>
        <w:rFonts w:ascii="CheltenhamEF-Book" w:hAnsi="CheltenhamEF-Book" w:cs="Calibri"/>
        <w:i/>
        <w:sz w:val="22"/>
        <w:szCs w:val="22"/>
      </w:rPr>
      <w:t>3</w:t>
    </w:r>
    <w:r w:rsidRPr="00D37A64">
      <w:rPr>
        <w:rFonts w:ascii="CheltenhamEF-Book" w:hAnsi="CheltenhamEF-Book" w:cs="Calibri"/>
        <w:i/>
        <w:sz w:val="22"/>
        <w:szCs w:val="22"/>
      </w:rPr>
      <w:t>):</w:t>
    </w:r>
    <w:r w:rsidR="00410E46">
      <w:rPr>
        <w:rFonts w:ascii="CheltenhamEF-Book" w:hAnsi="CheltenhamEF-Book" w:cs="Calibri"/>
        <w:i/>
        <w:noProof/>
        <w:sz w:val="22"/>
        <w:szCs w:val="22"/>
        <w:highlight w:val="yellow"/>
      </w:rPr>
      <mc:AlternateContent>
        <mc:Choice Requires="wps">
          <w:drawing>
            <wp:anchor distT="0" distB="0" distL="114300" distR="114300" simplePos="0" relativeHeight="251659264" behindDoc="0" locked="0" layoutInCell="1" allowOverlap="1" wp14:anchorId="169C578F" wp14:editId="6A461361">
              <wp:simplePos x="0" y="0"/>
              <wp:positionH relativeFrom="column">
                <wp:posOffset>-9525</wp:posOffset>
              </wp:positionH>
              <wp:positionV relativeFrom="paragraph">
                <wp:posOffset>-27940</wp:posOffset>
              </wp:positionV>
              <wp:extent cx="6515735" cy="0"/>
              <wp:effectExtent l="5715" t="10160" r="12700" b="8890"/>
              <wp:wrapNone/>
              <wp:docPr id="5"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3AC80" id="Line 7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pt" to="512.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0AswEAAEgDAAAOAAAAZHJzL2Uyb0RvYy54bWysU8GO2yAQvVfqPyDujZ1U3m6tOHvIdnvZ&#10;tpF2+wETwDYqMIghsfP3BTbJrtpbVR8Qw8w83nuM13ezNeyoAml0HV8uas6UEyi1Gzr+8/nhwy1n&#10;FMFJMOhUx0+K+N3m/bv15Fu1whGNVIElEEft5Ds+xujbqiIxKgu0QK9cSvYYLMQUhqGSAaaEbk21&#10;quubasIgfUChiNLp/UuSbwp+3ysRf/Q9qchMxxO3WNZQ1n1eq80a2iGAH7U404B/YGFBu3TpFeoe&#10;IrBD0H9BWS0CEvZxIdBW2PdaqKIhqVnWf6h5GsGroiWZQ/5qE/0/WPH9uHW7kKmL2T35RxS/iDnc&#10;juAGVQg8n3x6uGW2qpo8tdeWHJDfBbafvqFMNXCIWFyY+2AzZNLH5mL26Wq2miMT6fCmWTafPjac&#10;iUuugvbS6APFrwoty5uOG+2yD9DC8ZFiJgLtpSQfO3zQxpS3NI5NHf/crJrSQGi0zMlcRmHYb01g&#10;R0jTsL2t01dUpczbsoAHJwvYqEB+Oe8jaPOyT5cbdzYj68/DRu0e5WkXLial5yosz6OV5+FtXLpf&#10;f4DNbwAAAP//AwBQSwMEFAAGAAgAAAAhAAMbLlPeAAAACQEAAA8AAABkcnMvZG93bnJldi54bWxM&#10;j81OwzAQhO9IvIO1SNxap1FqoRCnQvxdEEgUHsCxt0lKvI5sN015elxxgNNqd0az31Sb2Q5sQh96&#10;RxJWywwYknamp1bC58fT4gZYiIqMGhyhhBMG2NSXF5UqjTvSO07b2LIUQqFUEroYx5LzoDu0Kizd&#10;iJS0nfNWxbT6lhuvjincDjzPMsGt6il96NSI9x3qr+3BSnj7PulH4Sf9LF5zYfahWYeHFymvr+a7&#10;W2AR5/hnhjN+Qoc6MTXuQCawQcJitU7ONIsC2FnP8kIAa34vvK74/wb1DwAAAP//AwBQSwECLQAU&#10;AAYACAAAACEAtoM4kv4AAADhAQAAEwAAAAAAAAAAAAAAAAAAAAAAW0NvbnRlbnRfVHlwZXNdLnht&#10;bFBLAQItABQABgAIAAAAIQA4/SH/1gAAAJQBAAALAAAAAAAAAAAAAAAAAC8BAABfcmVscy8ucmVs&#10;c1BLAQItABQABgAIAAAAIQB8CT0AswEAAEgDAAAOAAAAAAAAAAAAAAAAAC4CAABkcnMvZTJvRG9j&#10;LnhtbFBLAQItABQABgAIAAAAIQADGy5T3gAAAAkBAAAPAAAAAAAAAAAAAAAAAA0EAABkcnMvZG93&#10;bnJldi54bWxQSwUGAAAAAAQABADzAAAAGAUAAAAA&#10;" strokecolor="#c80000"/>
          </w:pict>
        </mc:Fallback>
      </mc:AlternateContent>
    </w:r>
    <w:r w:rsidR="00DA5B8D">
      <w:rPr>
        <w:rFonts w:ascii="CheltenhamEF-Book" w:hAnsi="CheltenhamEF-Book" w:cs="Calibri"/>
        <w:i/>
        <w:sz w:val="22"/>
        <w:szCs w:val="22"/>
      </w:rPr>
      <w:t>297</w:t>
    </w:r>
    <w:r>
      <w:rPr>
        <w:rFonts w:ascii="CheltenhamEF-Book" w:hAnsi="CheltenhamEF-Book" w:cs="Calibri"/>
        <w:i/>
        <w:sz w:val="22"/>
        <w:szCs w:val="22"/>
      </w:rPr>
      <w:t>-3</w:t>
    </w:r>
    <w:r w:rsidR="00DA5B8D">
      <w:rPr>
        <w:rFonts w:ascii="CheltenhamEF-Book" w:hAnsi="CheltenhamEF-Book" w:cs="Calibri"/>
        <w:i/>
        <w:sz w:val="22"/>
        <w:szCs w:val="22"/>
      </w:rPr>
      <w:t>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578A" w14:textId="70A77C7D" w:rsidR="00C44F8C" w:rsidRPr="00C94235" w:rsidRDefault="00410E46" w:rsidP="00DA5B8D">
    <w:pPr>
      <w:pStyle w:val="Piedepgina"/>
      <w:tabs>
        <w:tab w:val="left" w:pos="10257"/>
      </w:tabs>
      <w:ind w:right="-3"/>
      <w:rPr>
        <w:rFonts w:ascii="CheltenhamEF-Book" w:hAnsi="CheltenhamEF-Book" w:cs="Calibri"/>
        <w:i/>
        <w:color w:val="002864"/>
        <w:sz w:val="20"/>
        <w:szCs w:val="20"/>
      </w:rPr>
    </w:pPr>
    <w:r>
      <w:rPr>
        <w:noProof/>
      </w:rPr>
      <mc:AlternateContent>
        <mc:Choice Requires="wps">
          <w:drawing>
            <wp:anchor distT="4294967295" distB="4294967295" distL="114300" distR="114300" simplePos="0" relativeHeight="251656192" behindDoc="0" locked="0" layoutInCell="1" allowOverlap="1" wp14:anchorId="169C5795" wp14:editId="4190F22D">
              <wp:simplePos x="0" y="0"/>
              <wp:positionH relativeFrom="column">
                <wp:posOffset>-9525</wp:posOffset>
              </wp:positionH>
              <wp:positionV relativeFrom="paragraph">
                <wp:posOffset>-28576</wp:posOffset>
              </wp:positionV>
              <wp:extent cx="6515735" cy="0"/>
              <wp:effectExtent l="0" t="0" r="0" b="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1362D" id="Line 19"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2.25pt" to="512.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0AswEAAEgDAAAOAAAAZHJzL2Uyb0RvYy54bWysU8GO2yAQvVfqPyDujZ1U3m6tOHvIdnvZ&#10;tpF2+wETwDYqMIghsfP3BTbJrtpbVR8Qw8w83nuM13ezNeyoAml0HV8uas6UEyi1Gzr+8/nhwy1n&#10;FMFJMOhUx0+K+N3m/bv15Fu1whGNVIElEEft5Ds+xujbqiIxKgu0QK9cSvYYLMQUhqGSAaaEbk21&#10;quubasIgfUChiNLp/UuSbwp+3ysRf/Q9qchMxxO3WNZQ1n1eq80a2iGAH7U404B/YGFBu3TpFeoe&#10;IrBD0H9BWS0CEvZxIdBW2PdaqKIhqVnWf6h5GsGroiWZQ/5qE/0/WPH9uHW7kKmL2T35RxS/iDnc&#10;juAGVQg8n3x6uGW2qpo8tdeWHJDfBbafvqFMNXCIWFyY+2AzZNLH5mL26Wq2miMT6fCmWTafPjac&#10;iUuugvbS6APFrwoty5uOG+2yD9DC8ZFiJgLtpSQfO3zQxpS3NI5NHf/crJrSQGi0zMlcRmHYb01g&#10;R0jTsL2t01dUpczbsoAHJwvYqEB+Oe8jaPOyT5cbdzYj68/DRu0e5WkXLial5yosz6OV5+FtXLpf&#10;f4DNbwAAAP//AwBQSwMEFAAGAAgAAAAhAESMPATdAAAACQEAAA8AAABkcnMvZG93bnJldi54bWxM&#10;j81OwzAQhO9IvIO1SNxap1FroRCnQvxdEEgUHsCxlyQQr6PYTVOenq04wGm0O6PZb8vt7Hsx4Ri7&#10;QBpWywwEkg2uo0bD+9vD4gpETIac6QOhhiNG2FbnZ6UpXDjQK0671AguoVgYDW1KQyFltC16E5dh&#10;QGLvI4zeJB7HRrrRHLjc9zLPMiW96YgvtGbA2xbt127vNbx8H+29Gif7qJ5z5T5jvYl3T1pfXsw3&#10;1yASzukvDCd8RoeKmeqwJxdFr2Gx2nCSdc168rN8rUDUvxtZlfL/B9UPAAAA//8DAFBLAQItABQA&#10;BgAIAAAAIQC2gziS/gAAAOEBAAATAAAAAAAAAAAAAAAAAAAAAABbQ29udGVudF9UeXBlc10ueG1s&#10;UEsBAi0AFAAGAAgAAAAhADj9If/WAAAAlAEAAAsAAAAAAAAAAAAAAAAALwEAAF9yZWxzLy5yZWxz&#10;UEsBAi0AFAAGAAgAAAAhAHwJPQCzAQAASAMAAA4AAAAAAAAAAAAAAAAALgIAAGRycy9lMm9Eb2Mu&#10;eG1sUEsBAi0AFAAGAAgAAAAhAESMPATdAAAACQEAAA8AAAAAAAAAAAAAAAAADQQAAGRycy9kb3du&#10;cmV2LnhtbFBLBQYAAAAABAAEAPMAAAAXBQAAAAA=&#10;" strokecolor="#c80000"/>
          </w:pict>
        </mc:Fallback>
      </mc:AlternateContent>
    </w:r>
    <w:r w:rsidR="00C44F8C" w:rsidRPr="000B7FFE">
      <w:rPr>
        <w:rFonts w:ascii="CheltenhamEF-Book" w:hAnsi="CheltenhamEF-Book" w:cs="Calibri"/>
        <w:i/>
        <w:sz w:val="20"/>
        <w:szCs w:val="20"/>
      </w:rPr>
      <w:t>RNPS 2235-145 © 2009-20</w:t>
    </w:r>
    <w:r w:rsidR="00C44F8C">
      <w:rPr>
        <w:rFonts w:ascii="CheltenhamEF-Book" w:hAnsi="CheltenhamEF-Book" w:cs="Calibri"/>
        <w:i/>
        <w:sz w:val="20"/>
        <w:szCs w:val="20"/>
      </w:rPr>
      <w:t>22</w:t>
    </w:r>
    <w:r w:rsidR="00C44F8C" w:rsidRPr="000B7FFE">
      <w:rPr>
        <w:rFonts w:ascii="CheltenhamEF-Book" w:hAnsi="CheltenhamEF-Book" w:cs="Calibri"/>
        <w:i/>
        <w:sz w:val="20"/>
        <w:szCs w:val="20"/>
      </w:rPr>
      <w:t xml:space="preserve"> </w:t>
    </w:r>
    <w:proofErr w:type="spellStart"/>
    <w:r w:rsidR="00C44F8C" w:rsidRPr="000B7FFE">
      <w:rPr>
        <w:rFonts w:ascii="CheltenhamEF-Book" w:hAnsi="CheltenhamEF-Book" w:cs="Calibri"/>
        <w:i/>
        <w:sz w:val="20"/>
        <w:szCs w:val="20"/>
      </w:rPr>
      <w:t>Cardiocentro</w:t>
    </w:r>
    <w:proofErr w:type="spellEnd"/>
    <w:r w:rsidR="00C44F8C" w:rsidRPr="000B7FFE">
      <w:rPr>
        <w:rFonts w:ascii="CheltenhamEF-Book" w:hAnsi="CheltenhamEF-Book" w:cs="Calibri"/>
        <w:i/>
        <w:sz w:val="20"/>
        <w:szCs w:val="20"/>
      </w:rPr>
      <w:t xml:space="preserve"> Ernesto Che Guevara, Villa Clara, Cuba.</w:t>
    </w:r>
    <w:r w:rsidR="00C44F8C" w:rsidRPr="00C94235">
      <w:rPr>
        <w:rFonts w:ascii="CheltenhamEF-Book" w:hAnsi="CheltenhamEF-Book" w:cs="Calibri"/>
        <w:i/>
        <w:color w:val="002864"/>
        <w:sz w:val="20"/>
        <w:szCs w:val="20"/>
      </w:rPr>
      <w:t xml:space="preserve"> </w:t>
    </w:r>
  </w:p>
  <w:p w14:paraId="6572A1E1" w14:textId="77777777" w:rsidR="00DA5B8D" w:rsidRPr="00D37A64" w:rsidRDefault="00DA5B8D" w:rsidP="00DA5B8D">
    <w:pPr>
      <w:pStyle w:val="Piedepgina"/>
      <w:framePr w:hSpace="57" w:wrap="around" w:vAnchor="text" w:hAnchor="page" w:x="11069" w:y="-244"/>
      <w:rPr>
        <w:rStyle w:val="Nmerodepgina"/>
        <w:rFonts w:ascii="CheltenhamEF-Book" w:hAnsi="CheltenhamEF-Book" w:cs="Calibri"/>
        <w:sz w:val="22"/>
        <w:szCs w:val="22"/>
      </w:rPr>
    </w:pPr>
    <w:r w:rsidRPr="00D37A64">
      <w:rPr>
        <w:rStyle w:val="Nmerodepgina"/>
        <w:rFonts w:ascii="CheltenhamEF-Book" w:hAnsi="CheltenhamEF-Book" w:cs="Calibri"/>
        <w:sz w:val="22"/>
        <w:szCs w:val="22"/>
      </w:rPr>
      <w:fldChar w:fldCharType="begin"/>
    </w:r>
    <w:r w:rsidRPr="00D37A64">
      <w:rPr>
        <w:rStyle w:val="Nmerodepgina"/>
        <w:rFonts w:ascii="CheltenhamEF-Book" w:hAnsi="CheltenhamEF-Book" w:cs="Calibri"/>
        <w:sz w:val="22"/>
        <w:szCs w:val="22"/>
      </w:rPr>
      <w:instrText xml:space="preserve">PAGE  </w:instrText>
    </w:r>
    <w:r w:rsidRPr="00D37A64">
      <w:rPr>
        <w:rStyle w:val="Nmerodepgina"/>
        <w:rFonts w:ascii="CheltenhamEF-Book" w:hAnsi="CheltenhamEF-Book" w:cs="Calibri"/>
        <w:sz w:val="22"/>
        <w:szCs w:val="22"/>
      </w:rPr>
      <w:fldChar w:fldCharType="separate"/>
    </w:r>
    <w:r>
      <w:rPr>
        <w:rStyle w:val="Nmerodepgina"/>
        <w:rFonts w:ascii="CheltenhamEF-Book" w:hAnsi="CheltenhamEF-Book" w:cs="Calibri"/>
        <w:noProof/>
        <w:sz w:val="22"/>
        <w:szCs w:val="22"/>
      </w:rPr>
      <w:t>402</w:t>
    </w:r>
    <w:r w:rsidRPr="00D37A64">
      <w:rPr>
        <w:rStyle w:val="Nmerodepgina"/>
        <w:rFonts w:ascii="CheltenhamEF-Book" w:hAnsi="CheltenhamEF-Book" w:cs="Calibri"/>
        <w:sz w:val="22"/>
        <w:szCs w:val="22"/>
      </w:rPr>
      <w:fldChar w:fldCharType="end"/>
    </w:r>
  </w:p>
  <w:p w14:paraId="169C578B" w14:textId="77777777" w:rsidR="00C44F8C" w:rsidRPr="00464581" w:rsidRDefault="00C44F8C" w:rsidP="00DA5B8D">
    <w:pPr>
      <w:pStyle w:val="Piedepgina"/>
      <w:tabs>
        <w:tab w:val="left" w:pos="10257"/>
      </w:tabs>
      <w:ind w:right="-3"/>
      <w:rPr>
        <w:rFonts w:ascii="CheltenhamEF-Book" w:hAnsi="CheltenhamEF-Book" w:cs="Calibri"/>
        <w:i/>
        <w:sz w:val="20"/>
        <w:szCs w:val="20"/>
      </w:rPr>
    </w:pPr>
    <w:r>
      <w:rPr>
        <w:rFonts w:ascii="CheltenhamEF-Book" w:hAnsi="CheltenhamEF-Book" w:cs="Calibri"/>
        <w:i/>
        <w:sz w:val="20"/>
        <w:szCs w:val="20"/>
      </w:rPr>
      <w:t>Artículo con</w:t>
    </w:r>
    <w:r w:rsidRPr="00C94235">
      <w:rPr>
        <w:rFonts w:ascii="CheltenhamEF-Book" w:hAnsi="CheltenhamEF-Book" w:cs="Calibri"/>
        <w:i/>
        <w:color w:val="002864"/>
        <w:sz w:val="20"/>
        <w:szCs w:val="20"/>
      </w:rPr>
      <w:t> </w:t>
    </w:r>
    <w:hyperlink r:id="rId1" w:history="1">
      <w:r w:rsidRPr="00C94235">
        <w:rPr>
          <w:rStyle w:val="Hipervnculo"/>
          <w:rFonts w:ascii="CheltenhamEF-Book" w:hAnsi="CheltenhamEF-Book" w:cs="Calibri"/>
          <w:i/>
          <w:color w:val="002864"/>
          <w:sz w:val="20"/>
          <w:szCs w:val="20"/>
          <w:u w:val="none"/>
        </w:rPr>
        <w:t xml:space="preserve">Licencia de Creative </w:t>
      </w:r>
      <w:proofErr w:type="spellStart"/>
      <w:r w:rsidRPr="00C94235">
        <w:rPr>
          <w:rStyle w:val="Hipervnculo"/>
          <w:rFonts w:ascii="CheltenhamEF-Book" w:hAnsi="CheltenhamEF-Book" w:cs="Calibri"/>
          <w:i/>
          <w:color w:val="002864"/>
          <w:sz w:val="20"/>
          <w:szCs w:val="20"/>
          <w:u w:val="none"/>
        </w:rPr>
        <w:t>Commons</w:t>
      </w:r>
      <w:proofErr w:type="spellEnd"/>
      <w:r w:rsidRPr="00C94235">
        <w:rPr>
          <w:rStyle w:val="Hipervnculo"/>
          <w:rFonts w:ascii="CheltenhamEF-Book" w:hAnsi="CheltenhamEF-Book" w:cs="Calibri"/>
          <w:i/>
          <w:color w:val="002864"/>
          <w:sz w:val="20"/>
          <w:szCs w:val="20"/>
          <w:u w:val="none"/>
        </w:rPr>
        <w:t xml:space="preserve"> </w:t>
      </w:r>
      <w:r>
        <w:rPr>
          <w:rStyle w:val="Hipervnculo"/>
          <w:rFonts w:ascii="CheltenhamEF-Book" w:hAnsi="CheltenhamEF-Book" w:cs="Calibri"/>
          <w:i/>
          <w:color w:val="002864"/>
          <w:sz w:val="20"/>
          <w:szCs w:val="20"/>
          <w:u w:val="none"/>
        </w:rPr>
        <w:t xml:space="preserve">– </w:t>
      </w:r>
      <w:r w:rsidRPr="0094185A">
        <w:rPr>
          <w:rStyle w:val="Hipervnculo"/>
          <w:rFonts w:ascii="CheltenhamEF-Book" w:hAnsi="CheltenhamEF-Book" w:cs="Calibri"/>
          <w:i/>
          <w:color w:val="002864"/>
          <w:sz w:val="20"/>
          <w:szCs w:val="20"/>
          <w:u w:val="none"/>
        </w:rPr>
        <w:t>CC</w:t>
      </w:r>
      <w:r>
        <w:rPr>
          <w:rStyle w:val="Hipervnculo"/>
          <w:rFonts w:ascii="CheltenhamEF-Book" w:hAnsi="CheltenhamEF-Book" w:cs="Calibri"/>
          <w:i/>
          <w:color w:val="002864"/>
          <w:sz w:val="20"/>
          <w:szCs w:val="20"/>
          <w:u w:val="none"/>
        </w:rPr>
        <w:t xml:space="preserve"> </w:t>
      </w:r>
      <w:r w:rsidRPr="0094185A">
        <w:rPr>
          <w:rStyle w:val="Hipervnculo"/>
          <w:rFonts w:ascii="CheltenhamEF-Book" w:hAnsi="CheltenhamEF-Book" w:cs="Calibri"/>
          <w:i/>
          <w:color w:val="002864"/>
          <w:sz w:val="20"/>
          <w:szCs w:val="20"/>
          <w:u w:val="none"/>
        </w:rPr>
        <w:t>BY-NC-ND 4.0</w:t>
      </w:r>
      <w:r>
        <w:rPr>
          <w:rStyle w:val="Hipervnculo"/>
          <w:rFonts w:ascii="CheltenhamEF-Book" w:hAnsi="CheltenhamEF-Book" w:cs="Calibri"/>
          <w:i/>
          <w:color w:val="002864"/>
          <w:sz w:val="20"/>
          <w:szCs w:val="20"/>
          <w:u w:val="none"/>
        </w:rPr>
        <w:t xml:space="preserve"> </w:t>
      </w:r>
    </w:hyperlink>
    <w:r w:rsidRPr="000B7FFE">
      <w:rPr>
        <w:rFonts w:ascii="CheltenhamEF-Book" w:hAnsi="CheltenhamEF-Book" w:cs="Calibri"/>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76C31" w14:textId="77777777" w:rsidR="009E45AD" w:rsidRDefault="009E45AD">
      <w:r>
        <w:separator/>
      </w:r>
    </w:p>
  </w:footnote>
  <w:footnote w:type="continuationSeparator" w:id="0">
    <w:p w14:paraId="6FBF1722" w14:textId="77777777" w:rsidR="009E45AD" w:rsidRDefault="009E4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577D" w14:textId="65741D8F" w:rsidR="00C44F8C" w:rsidRPr="00A01184" w:rsidRDefault="00410E46" w:rsidP="00331EFB">
    <w:pPr>
      <w:pStyle w:val="Encabezado"/>
      <w:rPr>
        <w:rFonts w:ascii="CheltenhamEF-Book" w:hAnsi="CheltenhamEF-Book" w:cs="Calibri"/>
        <w:i/>
        <w:sz w:val="22"/>
        <w:szCs w:val="22"/>
      </w:rPr>
    </w:pPr>
    <w:r>
      <w:rPr>
        <w:rFonts w:ascii="CheltenhamEF-Book" w:hAnsi="CheltenhamEF-Book" w:cs="Calibri"/>
        <w:i/>
        <w:noProof/>
        <w:sz w:val="22"/>
        <w:szCs w:val="22"/>
      </w:rPr>
      <mc:AlternateContent>
        <mc:Choice Requires="wps">
          <w:drawing>
            <wp:anchor distT="0" distB="0" distL="114300" distR="114300" simplePos="0" relativeHeight="251658240" behindDoc="0" locked="0" layoutInCell="1" allowOverlap="1" wp14:anchorId="169C578C" wp14:editId="6565D392">
              <wp:simplePos x="0" y="0"/>
              <wp:positionH relativeFrom="column">
                <wp:posOffset>-19050</wp:posOffset>
              </wp:positionH>
              <wp:positionV relativeFrom="paragraph">
                <wp:posOffset>215265</wp:posOffset>
              </wp:positionV>
              <wp:extent cx="6551930" cy="0"/>
              <wp:effectExtent l="5715" t="8255" r="5080" b="10795"/>
              <wp:wrapNone/>
              <wp:docPr id="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1930" cy="0"/>
                      </a:xfrm>
                      <a:prstGeom prst="line">
                        <a:avLst/>
                      </a:prstGeom>
                      <a:noFill/>
                      <a:ln w="9525">
                        <a:solidFill>
                          <a:srgbClr val="C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D5261" id="Line 7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6.95pt" to="514.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uFswEAAEgDAAAOAAAAZHJzL2Uyb0RvYy54bWysU8tu2zAQvBfoPxC815JdOGgEyzkoSS9p&#10;ayDpB6z5kIhQXIJLW/Lfl2RsN2hvRXUgSO7ucGZ2tbmbR8uOKpBB1/LlouZMOYHSuL7lP18eP33h&#10;jCI4CRadavlJEb/bfvywmXyjVjiglSqwBOKomXzLhxh9U1UkBjUCLdArl4IawwgxHUNfyQBTQh9t&#10;tarrm2rCIH1AoYjS7f1bkG8LvtZKxB9ak4rMtjxxi2UNZd3ntdpuoOkD+MGIMw34BxYjGJcevULd&#10;QwR2COYvqNGIgIQ6LgSOFWpthCoakppl/Yea5wG8KlqSOeSvNtH/gxXfj53bhUxdzO7ZP6F4Jeaw&#10;G8D1qhB4OfnUuGW2qpo8NdeSfCC/C2w/fUOZcuAQsbgw6zBmyKSPzcXs09VsNUcm0uXNer28/Zx6&#10;Ii6xCppLoQ8UvyocWd603BqXfYAGjk8UMxFoLin52uGjsbb00jo2tfx2vVqXAkJrZA7mNAr9vrOB&#10;HSFNQ9fV6SuqUuR9WsCDkwVsUCAfzvsIxr7t0+PWnc3I+vOwUbNHedqFi0mpXYXlebTyPLw/l+rf&#10;P8D2FwAAAP//AwBQSwMEFAAGAAgAAAAhANguKl7hAAAACQEAAA8AAABkcnMvZG93bnJldi54bWxM&#10;j8FKw0AQhu+C77CM4EXajQ1KTbMpxSoUoWBbQbxNs9Mkmp0N2W0T+/Ru8dAeZ/7hn+9Lp72pxYFa&#10;V1lWcD+MQBDnVldcKPjYvA7GIJxH1lhbJgW/5GCaXV+lmGjb8YoOa1+IUMIuQQWl900ipctLMuiG&#10;tiEO2c62Bn0Y20LqFrtQbmo5iqJHabDi8KHEhp5Lyn/We6Og+3qYy2P/9k7LxXxx/M4/Z3cvrNTt&#10;TT+bgPDU+/MxnPADOmSBaWv3rJ2oFQzioOIVxPETiFMejcbBZfu/kVkqLw2yPwAAAP//AwBQSwEC&#10;LQAUAAYACAAAACEAtoM4kv4AAADhAQAAEwAAAAAAAAAAAAAAAAAAAAAAW0NvbnRlbnRfVHlwZXNd&#10;LnhtbFBLAQItABQABgAIAAAAIQA4/SH/1gAAAJQBAAALAAAAAAAAAAAAAAAAAC8BAABfcmVscy8u&#10;cmVsc1BLAQItABQABgAIAAAAIQDfwduFswEAAEgDAAAOAAAAAAAAAAAAAAAAAC4CAABkcnMvZTJv&#10;RG9jLnhtbFBLAQItABQABgAIAAAAIQDYLipe4QAAAAkBAAAPAAAAAAAAAAAAAAAAAA0EAABkcnMv&#10;ZG93bnJldi54bWxQSwUGAAAAAAQABADzAAAAGwUAAAAA&#10;" strokecolor="#c00"/>
          </w:pict>
        </mc:Fallback>
      </mc:AlternateContent>
    </w:r>
    <w:r w:rsidR="0014166C" w:rsidRPr="0014166C">
      <w:rPr>
        <w:rFonts w:ascii="CheltenhamEF-Book" w:hAnsi="CheltenhamEF-Book" w:cs="Calibri"/>
        <w:i/>
        <w:noProof/>
        <w:sz w:val="22"/>
        <w:szCs w:val="22"/>
      </w:rPr>
      <w:t>Miopericarditis en un paciente con COVID 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577E" w14:textId="2F25B5B5" w:rsidR="00C44F8C" w:rsidRPr="00266242" w:rsidRDefault="00410E46" w:rsidP="00464581">
    <w:pPr>
      <w:pStyle w:val="Encabezado"/>
      <w:jc w:val="right"/>
    </w:pPr>
    <w:r>
      <w:rPr>
        <w:rFonts w:ascii="CheltenhamEF-Book" w:hAnsi="CheltenhamEF-Book" w:cs="Calibri"/>
        <w:bCs/>
        <w:i/>
        <w:noProof/>
        <w:sz w:val="22"/>
        <w:szCs w:val="22"/>
      </w:rPr>
      <mc:AlternateContent>
        <mc:Choice Requires="wps">
          <w:drawing>
            <wp:anchor distT="0" distB="0" distL="114300" distR="114300" simplePos="0" relativeHeight="251657216" behindDoc="0" locked="0" layoutInCell="1" allowOverlap="1" wp14:anchorId="169C578D" wp14:editId="7CEF44D9">
              <wp:simplePos x="0" y="0"/>
              <wp:positionH relativeFrom="column">
                <wp:posOffset>-10160</wp:posOffset>
              </wp:positionH>
              <wp:positionV relativeFrom="paragraph">
                <wp:posOffset>233680</wp:posOffset>
              </wp:positionV>
              <wp:extent cx="6515735" cy="0"/>
              <wp:effectExtent l="5080" t="7620" r="13335" b="11430"/>
              <wp:wrapNone/>
              <wp:docPr id="7"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735" cy="0"/>
                      </a:xfrm>
                      <a:prstGeom prst="line">
                        <a:avLst/>
                      </a:prstGeom>
                      <a:noFill/>
                      <a:ln w="9525">
                        <a:solidFill>
                          <a:srgbClr val="C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C5C11" id="Line 7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8.4pt" to="512.2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ykswEAAEgDAAAOAAAAZHJzL2Uyb0RvYy54bWysU8tu2zAQvBfIPxC8x5JdKG0Fyzkoj0va&#10;Gkj6AWuSkohSXIJLW/Lfl2RsN2hvQXQguNzd4cxwtb6dR8MOypNG2/DlouRMWYFS277hv14err9y&#10;RgGsBINWNfyoiN9urj6tJ1erFQ5opPIsgliqJ9fwIQRXFwWJQY1AC3TKxmSHfoQQQ98X0sMU0UdT&#10;rMryppjQS+dRKKJ4evea5JuM33VKhJ9dRyow0/DILeTV53WX1mKzhrr34AYtTjTgHSxG0DZeeoG6&#10;gwBs7/V/UKMWHgm7sBA4Fth1WqisIapZlv+oeR7AqawlmkPuYhN9HKz4cWjt1ifqYrbP7gnFb2IW&#10;2wFsrzKBl6OLD7dMVhWTo/rSkgJyW89203eUsQb2AbMLc+fHBBn1sTmbfbyYrebARDy8qZbVl88V&#10;Z+KcK6A+NzpP4VHhyNKm4Ubb5APUcHiikIhAfS5JxxYftDH5LY1lU8O/VasqNxAaLVMylZHvd63x&#10;7ABxGtq2jF9WFTNvyzzurcxggwJ5f9oH0OZ1Hy839mRG0p+GjeodyuPWn02Kz5VZnkYrzcPbOHf/&#10;/QE2fwAAAP//AwBQSwMEFAAGAAgAAAAhADcZuLLhAAAACQEAAA8AAABkcnMvZG93bnJldi54bWxM&#10;j0FLw0AQhe+C/2EZwYu0m1YbJGZTilUogmCrUHrbZsckmp0N2W2T9tc7pYd6nPceb76XTntbiz22&#10;vnKkYDSMQCDlzlRUKPj6fB08gvBBk9G1I1RwQA/T7Poq1YlxHS1xvwqF4BLyiVZQhtAkUvq8RKv9&#10;0DVI7H271urAZ1tI0+qOy20tx1EUS6sr4g+lbvC5xPx3tbMKus1kLo/92we+L+aL40++nt29kFK3&#10;N/3sCUTAPlzCcMJndMiYaet2ZLyoFQxGMScV3Me84ORH44cJiO1ZkVkq/y/I/gAAAP//AwBQSwEC&#10;LQAUAAYACAAAACEAtoM4kv4AAADhAQAAEwAAAAAAAAAAAAAAAAAAAAAAW0NvbnRlbnRfVHlwZXNd&#10;LnhtbFBLAQItABQABgAIAAAAIQA4/SH/1gAAAJQBAAALAAAAAAAAAAAAAAAAAC8BAABfcmVscy8u&#10;cmVsc1BLAQItABQABgAIAAAAIQA3lIykswEAAEgDAAAOAAAAAAAAAAAAAAAAAC4CAABkcnMvZTJv&#10;RG9jLnhtbFBLAQItABQABgAIAAAAIQA3Gbiy4QAAAAkBAAAPAAAAAAAAAAAAAAAAAA0EAABkcnMv&#10;ZG93bnJldi54bWxQSwUGAAAAAAQABADzAAAAGwUAAAAA&#10;" strokecolor="#c00"/>
          </w:pict>
        </mc:Fallback>
      </mc:AlternateContent>
    </w:r>
    <w:r w:rsidR="00C44F8C" w:rsidRPr="0014166C">
      <w:rPr>
        <w:rFonts w:ascii="CheltenhamEF-Book" w:hAnsi="CheltenhamEF-Book" w:cs="Calibri"/>
        <w:bCs/>
        <w:i/>
        <w:sz w:val="22"/>
        <w:szCs w:val="22"/>
      </w:rPr>
      <w:t xml:space="preserve"> </w:t>
    </w:r>
    <w:r w:rsidR="0014166C" w:rsidRPr="0014166C">
      <w:rPr>
        <w:rFonts w:ascii="CheltenhamEF-Book" w:hAnsi="CheltenhamEF-Book" w:cs="Calibri"/>
        <w:bCs/>
        <w:i/>
        <w:sz w:val="22"/>
        <w:szCs w:val="22"/>
      </w:rPr>
      <w:t>Silva Gutiérrez</w:t>
    </w:r>
    <w:r w:rsidR="0014166C">
      <w:rPr>
        <w:rFonts w:ascii="CheltenhamEF-Book" w:hAnsi="CheltenhamEF-Book" w:cs="Calibri"/>
        <w:bCs/>
        <w:i/>
        <w:sz w:val="22"/>
        <w:szCs w:val="22"/>
      </w:rPr>
      <w:t xml:space="preserve"> ML y </w:t>
    </w:r>
    <w:r w:rsidR="00D17EE8" w:rsidRPr="00D17EE8">
      <w:rPr>
        <w:rFonts w:ascii="CheltenhamEF-Book" w:hAnsi="CheltenhamEF-Book" w:cs="Calibri"/>
        <w:bCs/>
        <w:i/>
        <w:sz w:val="22"/>
        <w:szCs w:val="22"/>
      </w:rPr>
      <w:t>Tamayo Suárez</w:t>
    </w:r>
    <w:r w:rsidR="00C44F8C" w:rsidRPr="00630836">
      <w:rPr>
        <w:rFonts w:ascii="CheltenhamEF-Book" w:hAnsi="CheltenhamEF-Book" w:cs="Calibri"/>
        <w:bCs/>
        <w:i/>
        <w:sz w:val="22"/>
        <w:szCs w:val="22"/>
      </w:rPr>
      <w:t xml:space="preserve"> </w:t>
    </w:r>
    <w:r w:rsidR="00C44F8C">
      <w:rPr>
        <w:rFonts w:ascii="CheltenhamEF-Book" w:hAnsi="CheltenhamEF-Book" w:cs="Calibri"/>
        <w:bCs/>
        <w:i/>
        <w:sz w:val="22"/>
        <w:szCs w:val="22"/>
      </w:rPr>
      <w:t>E</w:t>
    </w:r>
    <w:r w:rsidR="00D17EE8">
      <w:rPr>
        <w:rFonts w:ascii="CheltenhamEF-Book" w:hAnsi="CheltenhamEF-Book" w:cs="Calibri"/>
        <w:bCs/>
        <w:i/>
        <w:sz w:val="22"/>
        <w:szCs w:val="22"/>
      </w:rPr>
      <w:t>A</w:t>
    </w:r>
    <w:r w:rsidR="00C44F8C">
      <w:rPr>
        <w:rFonts w:ascii="CheltenhamEF-Book" w:hAnsi="CheltenhamEF-Book" w:cs="Calibri"/>
        <w:bCs/>
        <w:i/>
        <w:sz w:val="22"/>
        <w:szCs w:val="22"/>
      </w:rPr>
      <w:t>.</w:t>
    </w:r>
  </w:p>
  <w:p w14:paraId="169C577F" w14:textId="77777777" w:rsidR="00C44F8C" w:rsidRPr="00464581" w:rsidRDefault="00C44F8C" w:rsidP="0046458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5784" w14:textId="043CA1B0" w:rsidR="00C44F8C" w:rsidRPr="001E02A9" w:rsidRDefault="00410E46" w:rsidP="00464581">
    <w:pPr>
      <w:jc w:val="right"/>
      <w:rPr>
        <w:rFonts w:ascii="CheltenhamSSK" w:hAnsi="CheltenhamSSK" w:cs="Calibri"/>
        <w:b/>
        <w:i/>
        <w:sz w:val="23"/>
        <w:szCs w:val="23"/>
      </w:rPr>
    </w:pPr>
    <w:r>
      <w:rPr>
        <w:noProof/>
      </w:rPr>
      <mc:AlternateContent>
        <mc:Choice Requires="wps">
          <w:drawing>
            <wp:anchor distT="0" distB="0" distL="114300" distR="114300" simplePos="0" relativeHeight="251655168" behindDoc="0" locked="0" layoutInCell="1" allowOverlap="1" wp14:anchorId="169C5790" wp14:editId="4671AD5C">
              <wp:simplePos x="0" y="0"/>
              <wp:positionH relativeFrom="column">
                <wp:posOffset>1760855</wp:posOffset>
              </wp:positionH>
              <wp:positionV relativeFrom="paragraph">
                <wp:posOffset>129540</wp:posOffset>
              </wp:positionV>
              <wp:extent cx="2707005" cy="695960"/>
              <wp:effectExtent l="0" t="0" r="0" b="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005" cy="695960"/>
                      </a:xfrm>
                      <a:prstGeom prst="rect">
                        <a:avLst/>
                      </a:prstGeom>
                      <a:noFill/>
                      <a:ln>
                        <a:noFill/>
                      </a:ln>
                      <a:effectLst/>
                    </wps:spPr>
                    <wps:txbx>
                      <w:txbxContent>
                        <w:p w14:paraId="169C57B9" w14:textId="77777777" w:rsidR="00C44F8C" w:rsidRPr="003A10B7" w:rsidRDefault="00C44F8C" w:rsidP="00464581">
                          <w:pPr>
                            <w:jc w:val="center"/>
                            <w:rPr>
                              <w:rFonts w:ascii="CheltenhamEF-Book" w:hAnsi="CheltenhamEF-Book" w:cs="Calibri"/>
                              <w:i/>
                              <w:color w:val="C80000"/>
                              <w:sz w:val="26"/>
                              <w:szCs w:val="26"/>
                            </w:rPr>
                          </w:pPr>
                          <w:r w:rsidRPr="003A10B7">
                            <w:rPr>
                              <w:rFonts w:ascii="CheltenhamEF-Book" w:hAnsi="CheltenhamEF-Book" w:cs="Calibri"/>
                              <w:i/>
                              <w:color w:val="C80000"/>
                              <w:sz w:val="26"/>
                              <w:szCs w:val="26"/>
                            </w:rPr>
                            <w:t>Sociedad Cubana de Cardiología</w:t>
                          </w:r>
                        </w:p>
                        <w:p w14:paraId="169C57BA" w14:textId="77777777" w:rsidR="00C44F8C" w:rsidRPr="003A10B7" w:rsidRDefault="00C44F8C" w:rsidP="00464581">
                          <w:pPr>
                            <w:jc w:val="center"/>
                            <w:rPr>
                              <w:rFonts w:ascii="CheltenhamEF-Book" w:hAnsi="CheltenhamEF-Book" w:cs="Calibri"/>
                              <w:i/>
                              <w:color w:val="C80000"/>
                              <w:sz w:val="16"/>
                              <w:szCs w:val="16"/>
                            </w:rPr>
                          </w:pPr>
                          <w:r>
                            <w:rPr>
                              <w:rFonts w:ascii="CheltenhamEF-Book" w:hAnsi="CheltenhamEF-Book" w:cs="Calibri"/>
                              <w:i/>
                              <w:color w:val="C80000"/>
                              <w:sz w:val="16"/>
                              <w:szCs w:val="16"/>
                            </w:rPr>
                            <w:t xml:space="preserve">  </w:t>
                          </w:r>
                          <w:r w:rsidRPr="003A10B7">
                            <w:rPr>
                              <w:rFonts w:ascii="CheltenhamEF-Book" w:hAnsi="CheltenhamEF-Book" w:cs="Calibri"/>
                              <w:i/>
                              <w:color w:val="C80000"/>
                              <w:sz w:val="16"/>
                              <w:szCs w:val="16"/>
                            </w:rPr>
                            <w:t>________</w:t>
                          </w:r>
                          <w:r>
                            <w:rPr>
                              <w:rFonts w:ascii="CheltenhamEF-Book" w:hAnsi="CheltenhamEF-Book" w:cs="Calibri"/>
                              <w:i/>
                              <w:color w:val="C80000"/>
                              <w:sz w:val="16"/>
                              <w:szCs w:val="16"/>
                            </w:rPr>
                            <w:t>______</w:t>
                          </w:r>
                          <w:r w:rsidRPr="003A10B7">
                            <w:rPr>
                              <w:rFonts w:ascii="CheltenhamEF-Book" w:hAnsi="CheltenhamEF-Book" w:cs="Calibri"/>
                              <w:i/>
                              <w:color w:val="C80000"/>
                              <w:sz w:val="16"/>
                              <w:szCs w:val="16"/>
                            </w:rPr>
                            <w:t>_</w:t>
                          </w:r>
                          <w:r>
                            <w:rPr>
                              <w:rFonts w:ascii="CheltenhamEF-Book" w:hAnsi="CheltenhamEF-Book" w:cs="Calibri"/>
                              <w:i/>
                              <w:color w:val="C80000"/>
                              <w:sz w:val="16"/>
                              <w:szCs w:val="16"/>
                            </w:rPr>
                            <w:t>________</w:t>
                          </w:r>
                        </w:p>
                        <w:p w14:paraId="169C57BB" w14:textId="77777777" w:rsidR="00C44F8C" w:rsidRPr="00713502" w:rsidRDefault="00C44F8C" w:rsidP="00464581">
                          <w:pPr>
                            <w:jc w:val="center"/>
                            <w:rPr>
                              <w:rFonts w:ascii="CheltenhamSSK" w:hAnsi="CheltenhamSSK" w:cs="Calibri"/>
                              <w:b/>
                              <w:i/>
                              <w:color w:val="C80000"/>
                              <w:sz w:val="28"/>
                              <w:szCs w:val="28"/>
                            </w:rPr>
                          </w:pPr>
                          <w:r>
                            <w:rPr>
                              <w:rFonts w:ascii="CheltenhamSSK" w:hAnsi="CheltenhamSSK" w:cs="Calibri"/>
                              <w:b/>
                              <w:i/>
                              <w:color w:val="C80000"/>
                              <w:sz w:val="28"/>
                              <w:szCs w:val="28"/>
                            </w:rPr>
                            <w:t>Caso Clínico</w:t>
                          </w:r>
                        </w:p>
                        <w:p w14:paraId="169C57BC" w14:textId="77777777" w:rsidR="00C44F8C" w:rsidRPr="0032307C" w:rsidRDefault="00C44F8C" w:rsidP="00464581">
                          <w:pPr>
                            <w:jc w:val="center"/>
                            <w:rPr>
                              <w:rFonts w:ascii="Calibri" w:hAnsi="Calibri" w:cs="Calibri"/>
                              <w:i/>
                              <w:color w:val="C80000"/>
                              <w:sz w:val="28"/>
                              <w:szCs w:val="28"/>
                            </w:rPr>
                          </w:pPr>
                        </w:p>
                        <w:p w14:paraId="169C57BD" w14:textId="77777777" w:rsidR="00C44F8C" w:rsidRPr="0032307C" w:rsidRDefault="00C44F8C" w:rsidP="00464581">
                          <w:pPr>
                            <w:jc w:val="center"/>
                            <w:rPr>
                              <w:rFonts w:ascii="Calibri" w:hAnsi="Calibri" w:cs="Calibri"/>
                              <w:i/>
                              <w:color w:val="C80000"/>
                              <w:sz w:val="28"/>
                              <w:szCs w:val="28"/>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C5790" id="_x0000_t202" coordsize="21600,21600" o:spt="202" path="m,l,21600r21600,l21600,xe">
              <v:stroke joinstyle="miter"/>
              <v:path gradientshapeok="t" o:connecttype="rect"/>
            </v:shapetype>
            <v:shape id="Text Box 26" o:spid="_x0000_s1028" type="#_x0000_t202" style="position:absolute;left:0;text-align:left;margin-left:138.65pt;margin-top:10.2pt;width:213.15pt;height:5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Q05AEAAK8DAAAOAAAAZHJzL2Uyb0RvYy54bWysU8Fu2zAMvQ/YPwi6L3ayNl2MOEXXosOA&#10;rhvQ9QNkWYqF2aJGKbGzrx8lO2m23oZdBJEUH/nIp/X10LVsr9AbsCWfz3LOlJVQG7st+fP3+3cf&#10;OPNB2Fq0YFXJD8rz683bN+veFWoBDbS1QkYg1he9K3kTgiuyzMtGdcLPwClLQQ3YiUAmbrMaRU/o&#10;XZst8nyZ9YC1Q5DKe/LejUG+SfhaKxm+au1VYG3JqbeQTkxnFc9ssxbFFoVrjJzaEP/QRSeMpaIn&#10;qDsRBNuheQXVGYngQYeZhC4DrY1UiQOxmed/sXlqhFOJCw3Hu9OY/P+DlY/7J/cNWRg+wkALTCS8&#10;ewD5wzMLt42wW3WDCH2jRE2F53FkWe98MaXGUfvCR5Cq/wI1LVnsAiSgQWMXp0I8GaHTAg6noash&#10;MEnOxVV+leeXnEmKLVeXq2XaSiaKY7ZDHz4p6Fi8lBxpqQld7B98iN2I4vgkFrNwb9o2Lba1fzjo&#10;4ehRSRlT9rH9kUgYqoFyo7OC+kCsEEbVkMrp0gD+4qwnxZTc/9wJVJy1ny1NZjW/uIgSS8b7ZZ6T&#10;geeR6jwirCSokgfOxuttGGW5c2i2DVUad2HhhqapTSL60tW0A1JF4j8pOMru3E6vXv7Z5jcAAAD/&#10;/wMAUEsDBBQABgAIAAAAIQCW/1Vc3gAAAAoBAAAPAAAAZHJzL2Rvd25yZXYueG1sTI9NT8MwDIbv&#10;SPyHyEjcWMI6VihNJ4SEtAMH9vEDvNY0FY1Tmmwr/HrMCW62/Oj185aryffqRGPsAlu4nRlQxHVo&#10;Om4t7HcvN/egYkJusA9MFr4owqq6vCixaMKZN3TaplZJCMcCLbiUhkLrWDvyGGdhIJbbexg9JlnH&#10;VjcjniXc93puzFJ77Fg+OBzo2VH9sT16C+vXt/Xk6rCnh8XnxrnwjeluZ+311fT0CCrRlP5g+NUX&#10;dajE6RCO3ETVW5jneSaoDGYBSoDcZEtQByEzY0BXpf5fofoBAAD//wMAUEsBAi0AFAAGAAgAAAAh&#10;ALaDOJL+AAAA4QEAABMAAAAAAAAAAAAAAAAAAAAAAFtDb250ZW50X1R5cGVzXS54bWxQSwECLQAU&#10;AAYACAAAACEAOP0h/9YAAACUAQAACwAAAAAAAAAAAAAAAAAvAQAAX3JlbHMvLnJlbHNQSwECLQAU&#10;AAYACAAAACEA5GUUNOQBAACvAwAADgAAAAAAAAAAAAAAAAAuAgAAZHJzL2Uyb0RvYy54bWxQSwEC&#10;LQAUAAYACAAAACEAlv9VXN4AAAAKAQAADwAAAAAAAAAAAAAAAAA+BAAAZHJzL2Rvd25yZXYueG1s&#10;UEsFBgAAAAAEAAQA8wAAAEkFAAAAAA==&#10;" filled="f" stroked="f">
              <v:textbox inset=",1mm,,1mm">
                <w:txbxContent>
                  <w:p w14:paraId="169C57B9" w14:textId="77777777" w:rsidR="00C44F8C" w:rsidRPr="003A10B7" w:rsidRDefault="00C44F8C" w:rsidP="00464581">
                    <w:pPr>
                      <w:jc w:val="center"/>
                      <w:rPr>
                        <w:rFonts w:ascii="CheltenhamEF-Book" w:hAnsi="CheltenhamEF-Book" w:cs="Calibri"/>
                        <w:i/>
                        <w:color w:val="C80000"/>
                        <w:sz w:val="26"/>
                        <w:szCs w:val="26"/>
                      </w:rPr>
                    </w:pPr>
                    <w:r w:rsidRPr="003A10B7">
                      <w:rPr>
                        <w:rFonts w:ascii="CheltenhamEF-Book" w:hAnsi="CheltenhamEF-Book" w:cs="Calibri"/>
                        <w:i/>
                        <w:color w:val="C80000"/>
                        <w:sz w:val="26"/>
                        <w:szCs w:val="26"/>
                      </w:rPr>
                      <w:t>Sociedad Cubana de Cardiología</w:t>
                    </w:r>
                  </w:p>
                  <w:p w14:paraId="169C57BA" w14:textId="77777777" w:rsidR="00C44F8C" w:rsidRPr="003A10B7" w:rsidRDefault="00C44F8C" w:rsidP="00464581">
                    <w:pPr>
                      <w:jc w:val="center"/>
                      <w:rPr>
                        <w:rFonts w:ascii="CheltenhamEF-Book" w:hAnsi="CheltenhamEF-Book" w:cs="Calibri"/>
                        <w:i/>
                        <w:color w:val="C80000"/>
                        <w:sz w:val="16"/>
                        <w:szCs w:val="16"/>
                      </w:rPr>
                    </w:pPr>
                    <w:r>
                      <w:rPr>
                        <w:rFonts w:ascii="CheltenhamEF-Book" w:hAnsi="CheltenhamEF-Book" w:cs="Calibri"/>
                        <w:i/>
                        <w:color w:val="C80000"/>
                        <w:sz w:val="16"/>
                        <w:szCs w:val="16"/>
                      </w:rPr>
                      <w:t xml:space="preserve">  </w:t>
                    </w:r>
                    <w:r w:rsidRPr="003A10B7">
                      <w:rPr>
                        <w:rFonts w:ascii="CheltenhamEF-Book" w:hAnsi="CheltenhamEF-Book" w:cs="Calibri"/>
                        <w:i/>
                        <w:color w:val="C80000"/>
                        <w:sz w:val="16"/>
                        <w:szCs w:val="16"/>
                      </w:rPr>
                      <w:t>________</w:t>
                    </w:r>
                    <w:r>
                      <w:rPr>
                        <w:rFonts w:ascii="CheltenhamEF-Book" w:hAnsi="CheltenhamEF-Book" w:cs="Calibri"/>
                        <w:i/>
                        <w:color w:val="C80000"/>
                        <w:sz w:val="16"/>
                        <w:szCs w:val="16"/>
                      </w:rPr>
                      <w:t>______</w:t>
                    </w:r>
                    <w:r w:rsidRPr="003A10B7">
                      <w:rPr>
                        <w:rFonts w:ascii="CheltenhamEF-Book" w:hAnsi="CheltenhamEF-Book" w:cs="Calibri"/>
                        <w:i/>
                        <w:color w:val="C80000"/>
                        <w:sz w:val="16"/>
                        <w:szCs w:val="16"/>
                      </w:rPr>
                      <w:t>_</w:t>
                    </w:r>
                    <w:r>
                      <w:rPr>
                        <w:rFonts w:ascii="CheltenhamEF-Book" w:hAnsi="CheltenhamEF-Book" w:cs="Calibri"/>
                        <w:i/>
                        <w:color w:val="C80000"/>
                        <w:sz w:val="16"/>
                        <w:szCs w:val="16"/>
                      </w:rPr>
                      <w:t>________</w:t>
                    </w:r>
                  </w:p>
                  <w:p w14:paraId="169C57BB" w14:textId="77777777" w:rsidR="00C44F8C" w:rsidRPr="00713502" w:rsidRDefault="00C44F8C" w:rsidP="00464581">
                    <w:pPr>
                      <w:jc w:val="center"/>
                      <w:rPr>
                        <w:rFonts w:ascii="CheltenhamSSK" w:hAnsi="CheltenhamSSK" w:cs="Calibri"/>
                        <w:b/>
                        <w:i/>
                        <w:color w:val="C80000"/>
                        <w:sz w:val="28"/>
                        <w:szCs w:val="28"/>
                      </w:rPr>
                    </w:pPr>
                    <w:r>
                      <w:rPr>
                        <w:rFonts w:ascii="CheltenhamSSK" w:hAnsi="CheltenhamSSK" w:cs="Calibri"/>
                        <w:b/>
                        <w:i/>
                        <w:color w:val="C80000"/>
                        <w:sz w:val="28"/>
                        <w:szCs w:val="28"/>
                      </w:rPr>
                      <w:t>Caso Clínico</w:t>
                    </w:r>
                  </w:p>
                  <w:p w14:paraId="169C57BC" w14:textId="77777777" w:rsidR="00C44F8C" w:rsidRPr="0032307C" w:rsidRDefault="00C44F8C" w:rsidP="00464581">
                    <w:pPr>
                      <w:jc w:val="center"/>
                      <w:rPr>
                        <w:rFonts w:ascii="Calibri" w:hAnsi="Calibri" w:cs="Calibri"/>
                        <w:i/>
                        <w:color w:val="C80000"/>
                        <w:sz w:val="28"/>
                        <w:szCs w:val="28"/>
                      </w:rPr>
                    </w:pPr>
                  </w:p>
                  <w:p w14:paraId="169C57BD" w14:textId="77777777" w:rsidR="00C44F8C" w:rsidRPr="0032307C" w:rsidRDefault="00C44F8C" w:rsidP="00464581">
                    <w:pPr>
                      <w:jc w:val="center"/>
                      <w:rPr>
                        <w:rFonts w:ascii="Calibri" w:hAnsi="Calibri" w:cs="Calibri"/>
                        <w:i/>
                        <w:color w:val="C80000"/>
                        <w:sz w:val="28"/>
                        <w:szCs w:val="28"/>
                      </w:rPr>
                    </w:pPr>
                  </w:p>
                </w:txbxContent>
              </v:textbox>
            </v:shape>
          </w:pict>
        </mc:Fallback>
      </mc:AlternateContent>
    </w:r>
    <w:r>
      <w:rPr>
        <w:noProof/>
      </w:rPr>
      <w:drawing>
        <wp:anchor distT="0" distB="0" distL="114300" distR="114300" simplePos="0" relativeHeight="251661312" behindDoc="1" locked="0" layoutInCell="1" allowOverlap="1" wp14:anchorId="169C5791" wp14:editId="7AE71C16">
          <wp:simplePos x="0" y="0"/>
          <wp:positionH relativeFrom="column">
            <wp:posOffset>-15240</wp:posOffset>
          </wp:positionH>
          <wp:positionV relativeFrom="paragraph">
            <wp:posOffset>100965</wp:posOffset>
          </wp:positionV>
          <wp:extent cx="860425" cy="629920"/>
          <wp:effectExtent l="0" t="0" r="0" b="0"/>
          <wp:wrapNone/>
          <wp:docPr id="66" name="Imagen 25"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6299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0" locked="0" layoutInCell="1" allowOverlap="1" wp14:anchorId="169C5792" wp14:editId="4B8F2031">
              <wp:simplePos x="0" y="0"/>
              <wp:positionH relativeFrom="column">
                <wp:posOffset>-1905</wp:posOffset>
              </wp:positionH>
              <wp:positionV relativeFrom="paragraph">
                <wp:posOffset>90170</wp:posOffset>
              </wp:positionV>
              <wp:extent cx="4104005" cy="0"/>
              <wp:effectExtent l="13335" t="12065" r="6985" b="6985"/>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4005" cy="0"/>
                      </a:xfrm>
                      <a:prstGeom prst="line">
                        <a:avLst/>
                      </a:prstGeom>
                      <a:noFill/>
                      <a:ln w="6350">
                        <a:solidFill>
                          <a:srgbClr val="C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7AD8B" id="Line 2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1pt" to="32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RqsgEAAEgDAAAOAAAAZHJzL2Uyb0RvYy54bWysU8Fu2zAMvQ/YPwi6L3a6tiiMOD2k6y7d&#10;FqDdBzCSbAuTRYFUYufvJ6lJWmy3YT4Iokg+vfdEr+7n0YmDIbboW7lc1FIYr1Bb37fy58vjpzsp&#10;OILX4NCbVh4Ny/v1xw+rKTTmCgd02pBIIJ6bKbRyiDE0VcVqMCPwAoPxKdkhjRBTSH2lCaaEPrrq&#10;qq5vqwlJB0JlmNPpw2tSrgt+1xkVf3QdmyhcKxO3WFYq6y6v1XoFTU8QBqtONOAfWIxgfbr0AvUA&#10;EcSe7F9Qo1WEjF1cKBwr7DqrTNGQ1CzrP9Q8DxBM0ZLM4XCxif8frPp+2PgtZepq9s/hCdUvFh43&#10;A/jeFAIvx5AebpmtqqbAzaUlBxy2JHbTN9SpBvYRiwtzR2OGTPrEXMw+Xsw2cxQqHV4v6+u6vpFC&#10;nXMVNOfGQBy/GhxF3rTSWZ99gAYOTxwzEWjOJfnY46N1rryl82Jq5e3nm7o0MDqrczKXMfW7jSNx&#10;gDQNm7s6fUVVyrwvI9x7XcAGA/rLaR/Butd9utz5kxlZfx42bnaoj1s6m5Seq7A8jVaeh/dx6X77&#10;Ada/AQAA//8DAFBLAwQUAAYACAAAACEARPfsi9oAAAAHAQAADwAAAGRycy9kb3ducmV2LnhtbEyP&#10;wU7DMBBE70j8g7VIXFDrkIaUhjgVAiGuUPgAN946EfE6st008PUs4gDHnRnNvqm3sxvEhCH2nhRc&#10;LzMQSK03PVkF729Pi1sQMWkyevCECj4xwrY5P6t1ZfyJXnHaJSu4hGKlFXQpjZWUse3Q6bj0IxJ7&#10;Bx+cTnwGK03QJy53g8yzrJRO98QfOj3iQ4ftx+7oFMSrR7vqwk2/WdvpOX8pwhfhWqnLi/n+DkTC&#10;Of2F4Qef0aFhpr0/koliULBYcZDlIgfBdlmUPG3/K8imlv/5m28AAAD//wMAUEsBAi0AFAAGAAgA&#10;AAAhALaDOJL+AAAA4QEAABMAAAAAAAAAAAAAAAAAAAAAAFtDb250ZW50X1R5cGVzXS54bWxQSwEC&#10;LQAUAAYACAAAACEAOP0h/9YAAACUAQAACwAAAAAAAAAAAAAAAAAvAQAAX3JlbHMvLnJlbHNQSwEC&#10;LQAUAAYACAAAACEAIVpUarIBAABIAwAADgAAAAAAAAAAAAAAAAAuAgAAZHJzL2Uyb0RvYy54bWxQ&#10;SwECLQAUAAYACAAAACEARPfsi9oAAAAHAQAADwAAAAAAAAAAAAAAAAAMBAAAZHJzL2Rvd25yZXYu&#10;eG1sUEsFBgAAAAAEAAQA8wAAABMFAAAAAA==&#10;" strokecolor="#c80000" strokeweight=".5pt"/>
          </w:pict>
        </mc:Fallback>
      </mc:AlternateContent>
    </w:r>
    <w:proofErr w:type="spellStart"/>
    <w:r w:rsidR="00C44F8C" w:rsidRPr="001E02A9">
      <w:rPr>
        <w:rFonts w:ascii="CheltenhamSSK" w:hAnsi="CheltenhamSSK" w:cs="Calibri"/>
        <w:b/>
        <w:i/>
        <w:sz w:val="23"/>
        <w:szCs w:val="23"/>
      </w:rPr>
      <w:t>CorSalud</w:t>
    </w:r>
    <w:proofErr w:type="spellEnd"/>
    <w:r w:rsidR="00C44F8C">
      <w:rPr>
        <w:rFonts w:ascii="CheltenhamSSK" w:hAnsi="CheltenhamSSK" w:cs="Calibri"/>
        <w:b/>
        <w:i/>
        <w:sz w:val="23"/>
        <w:szCs w:val="23"/>
      </w:rPr>
      <w:t>.</w:t>
    </w:r>
    <w:r w:rsidR="00C44F8C" w:rsidRPr="001E02A9">
      <w:rPr>
        <w:rFonts w:ascii="CheltenhamSSK" w:hAnsi="CheltenhamSSK" w:cs="Calibri"/>
        <w:b/>
        <w:i/>
        <w:sz w:val="23"/>
        <w:szCs w:val="23"/>
      </w:rPr>
      <w:t xml:space="preserve"> 20</w:t>
    </w:r>
    <w:r w:rsidR="00C44F8C">
      <w:rPr>
        <w:rFonts w:ascii="CheltenhamSSK" w:hAnsi="CheltenhamSSK" w:cs="Calibri"/>
        <w:b/>
        <w:i/>
        <w:sz w:val="23"/>
        <w:szCs w:val="23"/>
      </w:rPr>
      <w:t xml:space="preserve">22 </w:t>
    </w:r>
    <w:proofErr w:type="gramStart"/>
    <w:r w:rsidR="0077575F">
      <w:rPr>
        <w:rFonts w:ascii="CheltenhamSSK" w:hAnsi="CheltenhamSSK" w:cs="Calibri"/>
        <w:b/>
        <w:i/>
        <w:sz w:val="23"/>
        <w:szCs w:val="23"/>
      </w:rPr>
      <w:t>Jul</w:t>
    </w:r>
    <w:proofErr w:type="gramEnd"/>
    <w:r w:rsidR="00C44F8C">
      <w:rPr>
        <w:rFonts w:ascii="CheltenhamSSK" w:hAnsi="CheltenhamSSK" w:cs="Calibri"/>
        <w:b/>
        <w:i/>
        <w:sz w:val="23"/>
        <w:szCs w:val="23"/>
      </w:rPr>
      <w:t>-</w:t>
    </w:r>
    <w:r w:rsidR="0077575F">
      <w:rPr>
        <w:rFonts w:ascii="CheltenhamSSK" w:hAnsi="CheltenhamSSK" w:cs="Calibri"/>
        <w:b/>
        <w:i/>
        <w:sz w:val="23"/>
        <w:szCs w:val="23"/>
      </w:rPr>
      <w:t>Sep</w:t>
    </w:r>
    <w:r w:rsidR="00C44F8C" w:rsidRPr="001E02A9">
      <w:rPr>
        <w:rFonts w:ascii="CheltenhamSSK" w:hAnsi="CheltenhamSSK" w:cs="Calibri"/>
        <w:b/>
        <w:i/>
        <w:sz w:val="23"/>
        <w:szCs w:val="23"/>
      </w:rPr>
      <w:t>;</w:t>
    </w:r>
    <w:r w:rsidR="00C44F8C">
      <w:rPr>
        <w:rFonts w:ascii="CheltenhamSSK" w:hAnsi="CheltenhamSSK" w:cs="Calibri"/>
        <w:b/>
        <w:i/>
        <w:sz w:val="23"/>
        <w:szCs w:val="23"/>
      </w:rPr>
      <w:t>14</w:t>
    </w:r>
    <w:r w:rsidR="00C44F8C" w:rsidRPr="001E02A9">
      <w:rPr>
        <w:rFonts w:ascii="CheltenhamSSK" w:hAnsi="CheltenhamSSK" w:cs="Calibri"/>
        <w:b/>
        <w:i/>
        <w:sz w:val="23"/>
        <w:szCs w:val="23"/>
      </w:rPr>
      <w:t>(</w:t>
    </w:r>
    <w:r w:rsidR="0077575F">
      <w:rPr>
        <w:rFonts w:ascii="CheltenhamSSK" w:hAnsi="CheltenhamSSK" w:cs="Calibri"/>
        <w:b/>
        <w:i/>
        <w:sz w:val="23"/>
        <w:szCs w:val="23"/>
      </w:rPr>
      <w:t>3</w:t>
    </w:r>
    <w:r w:rsidR="00C44F8C" w:rsidRPr="001E02A9">
      <w:rPr>
        <w:rFonts w:ascii="CheltenhamSSK" w:hAnsi="CheltenhamSSK" w:cs="Calibri"/>
        <w:b/>
        <w:i/>
        <w:sz w:val="23"/>
        <w:szCs w:val="23"/>
      </w:rPr>
      <w:t>):</w:t>
    </w:r>
    <w:r w:rsidR="00DA5B8D">
      <w:rPr>
        <w:rFonts w:ascii="CheltenhamSSK" w:hAnsi="CheltenhamSSK" w:cs="Calibri"/>
        <w:b/>
        <w:i/>
        <w:sz w:val="23"/>
        <w:szCs w:val="23"/>
      </w:rPr>
      <w:t>297</w:t>
    </w:r>
    <w:r w:rsidR="00C44F8C" w:rsidRPr="004F5B30">
      <w:rPr>
        <w:rFonts w:ascii="CheltenhamSSK" w:hAnsi="CheltenhamSSK" w:cs="Calibri"/>
        <w:b/>
        <w:i/>
        <w:sz w:val="23"/>
        <w:szCs w:val="23"/>
      </w:rPr>
      <w:t>-</w:t>
    </w:r>
    <w:r w:rsidR="00DA5B8D">
      <w:rPr>
        <w:rFonts w:ascii="CheltenhamSSK" w:hAnsi="CheltenhamSSK" w:cs="Calibri"/>
        <w:b/>
        <w:i/>
        <w:sz w:val="23"/>
        <w:szCs w:val="23"/>
      </w:rPr>
      <w:t>301</w:t>
    </w:r>
  </w:p>
  <w:p w14:paraId="169C5785" w14:textId="044CE2A3" w:rsidR="00C44F8C" w:rsidRPr="00054890" w:rsidRDefault="00410E46" w:rsidP="00464581">
    <w:pPr>
      <w:jc w:val="center"/>
      <w:rPr>
        <w:rFonts w:ascii="Calibri" w:hAnsi="Calibri" w:cs="Calibri"/>
        <w:b/>
        <w:i/>
        <w:sz w:val="22"/>
        <w:szCs w:val="22"/>
      </w:rPr>
    </w:pPr>
    <w:r>
      <w:rPr>
        <w:noProof/>
      </w:rPr>
      <w:drawing>
        <wp:anchor distT="0" distB="0" distL="114300" distR="114300" simplePos="0" relativeHeight="251662336" behindDoc="1" locked="0" layoutInCell="1" allowOverlap="1" wp14:anchorId="169C5793" wp14:editId="08C4E333">
          <wp:simplePos x="0" y="0"/>
          <wp:positionH relativeFrom="column">
            <wp:posOffset>5123815</wp:posOffset>
          </wp:positionH>
          <wp:positionV relativeFrom="paragraph">
            <wp:posOffset>86360</wp:posOffset>
          </wp:positionV>
          <wp:extent cx="1407160" cy="443865"/>
          <wp:effectExtent l="0" t="0" r="0" b="0"/>
          <wp:wrapNone/>
          <wp:docPr id="6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7160" cy="443865"/>
                  </a:xfrm>
                  <a:prstGeom prst="rect">
                    <a:avLst/>
                  </a:prstGeom>
                  <a:noFill/>
                </pic:spPr>
              </pic:pic>
            </a:graphicData>
          </a:graphic>
          <wp14:sizeRelH relativeFrom="page">
            <wp14:pctWidth>0</wp14:pctWidth>
          </wp14:sizeRelH>
          <wp14:sizeRelV relativeFrom="page">
            <wp14:pctHeight>0</wp14:pctHeight>
          </wp14:sizeRelV>
        </wp:anchor>
      </w:drawing>
    </w:r>
  </w:p>
  <w:p w14:paraId="169C5786" w14:textId="77777777" w:rsidR="00C44F8C" w:rsidRPr="00054890" w:rsidRDefault="00C44F8C" w:rsidP="00464581">
    <w:pPr>
      <w:rPr>
        <w:rFonts w:ascii="Calibri" w:hAnsi="Calibri" w:cs="Calibri"/>
        <w:b/>
        <w:i/>
        <w:sz w:val="22"/>
        <w:szCs w:val="22"/>
      </w:rPr>
    </w:pPr>
  </w:p>
  <w:p w14:paraId="169C5787" w14:textId="77777777" w:rsidR="00C44F8C" w:rsidRPr="0080274F" w:rsidRDefault="00C44F8C" w:rsidP="00464581">
    <w:pPr>
      <w:rPr>
        <w:rFonts w:ascii="Arial" w:hAnsi="Arial" w:cs="Arial"/>
        <w:b/>
        <w:i/>
        <w:color w:val="FFFFFF"/>
        <w:sz w:val="22"/>
        <w:szCs w:val="22"/>
      </w:rPr>
    </w:pPr>
  </w:p>
  <w:p w14:paraId="169C5788" w14:textId="60E77F08" w:rsidR="00C44F8C" w:rsidRDefault="00410E46" w:rsidP="00464581">
    <w:r>
      <w:rPr>
        <w:noProof/>
      </w:rPr>
      <mc:AlternateContent>
        <mc:Choice Requires="wps">
          <w:drawing>
            <wp:anchor distT="4294967295" distB="4294967295" distL="114300" distR="114300" simplePos="0" relativeHeight="251653120" behindDoc="0" locked="0" layoutInCell="1" allowOverlap="1" wp14:anchorId="169C5794" wp14:editId="4143CBA0">
              <wp:simplePos x="0" y="0"/>
              <wp:positionH relativeFrom="column">
                <wp:posOffset>-17780</wp:posOffset>
              </wp:positionH>
              <wp:positionV relativeFrom="paragraph">
                <wp:posOffset>73024</wp:posOffset>
              </wp:positionV>
              <wp:extent cx="6551930" cy="0"/>
              <wp:effectExtent l="0" t="0" r="0" b="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1930" cy="0"/>
                      </a:xfrm>
                      <a:prstGeom prst="line">
                        <a:avLst/>
                      </a:prstGeom>
                      <a:noFill/>
                      <a:ln w="12700">
                        <a:solidFill>
                          <a:srgbClr val="CC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9E72A" id="Line 24"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5.75pt" to="51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98CsgEAAEkDAAAOAAAAZHJzL2Uyb0RvYy54bWysU02P0zAQvSPxHyzfadKiXSBquocsy2WB&#10;Srv8gKntJBaOx/K4TfvvGXvbsoIbIgdrPB/Pb95M1nfHyYmDiWTRt3K5qKUwXqG2fmjlj+eHdx+l&#10;oAReg0NvWnkyJO82b9+s59CYFY7otImCQTw1c2jlmFJoqorUaCagBQbjOdhjnCDxNQ6VjjAz+uSq&#10;VV3fVjNGHSIqQ8Te+5eg3BT8vjcqfe97Mkm4VjK3VM5Yzl0+q80amiFCGK0604B/YDGB9fzoFeoe&#10;Eoh9tH9BTVZFJOzTQuFUYd9bZUoP3M2y/qObpxGCKb2wOBSuMtH/g1XfDp3fxkxdHf1TeET1k4TH&#10;bgQ/mELg+RR4cMssVTUHaq4l+UJhG8Vu/oqac2CfsKhw7OOUIbk/cSxin65im2MSip23NzfLT+95&#10;JuoSq6C5FIZI6YvBSWSjlc76rAM0cHiklIlAc0nJbo8P1rkyS+fFzGxXH+q6VBA6q3M051Ecdp2L&#10;4gC8Dl1X81fa4sjrtIh7rwvaaEB/PtsJrHux+XXnz2pkAfK2UbNDfdrGi0o8r0LzvFt5IV7fS/Xv&#10;P2DzCwAA//8DAFBLAwQUAAYACAAAACEAejt09d4AAAAJAQAADwAAAGRycy9kb3ducmV2LnhtbEyP&#10;QUvDQBCF74L/YRnBW7tpoGpjNkUFEREPrYHibZIds8HsbJrdNtFf7xYPepz3Hm++l68n24kjDb51&#10;rGAxT0AQ10633Cgo3x5nNyB8QNbYOSYFX+RhXZyf5ZhpN/KGjtvQiFjCPkMFJoQ+k9LXhiz6ueuJ&#10;o/fhBoshnkMj9YBjLLedTJPkSlpsOX4w2NODofpze7AK+L7nl93T9/4Vq3Lcl9XSPF+/K3V5Md3d&#10;ggg0hb8wnPAjOhSRqXIH1l50CmZpJA9RXyxBnPwkXcVx1a8ii1z+X1D8AAAA//8DAFBLAQItABQA&#10;BgAIAAAAIQC2gziS/gAAAOEBAAATAAAAAAAAAAAAAAAAAAAAAABbQ29udGVudF9UeXBlc10ueG1s&#10;UEsBAi0AFAAGAAgAAAAhADj9If/WAAAAlAEAAAsAAAAAAAAAAAAAAAAALwEAAF9yZWxzLy5yZWxz&#10;UEsBAi0AFAAGAAgAAAAhAJED3wKyAQAASQMAAA4AAAAAAAAAAAAAAAAALgIAAGRycy9lMm9Eb2Mu&#10;eG1sUEsBAi0AFAAGAAgAAAAhAHo7dPXeAAAACQEAAA8AAAAAAAAAAAAAAAAADAQAAGRycy9kb3du&#10;cmV2LnhtbFBLBQYAAAAABAAEAPMAAAAXBQAAAAA=&#10;" strokecolor="#c0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8D7"/>
    <w:multiLevelType w:val="hybridMultilevel"/>
    <w:tmpl w:val="4346426E"/>
    <w:lvl w:ilvl="0" w:tplc="A25E6968">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D250D0"/>
    <w:multiLevelType w:val="hybridMultilevel"/>
    <w:tmpl w:val="EB5A72A4"/>
    <w:lvl w:ilvl="0" w:tplc="52BA077A">
      <w:start w:val="1"/>
      <w:numFmt w:val="decimal"/>
      <w:lvlText w:val="%1."/>
      <w:lvlJc w:val="left"/>
      <w:pPr>
        <w:tabs>
          <w:tab w:val="num" w:pos="357"/>
        </w:tabs>
        <w:ind w:left="357" w:hanging="357"/>
      </w:pPr>
      <w:rPr>
        <w:rFonts w:ascii="Arial" w:hAnsi="Arial" w:cs="Arial" w:hint="default"/>
        <w:b w:val="0"/>
        <w:i w:val="0"/>
        <w:color w:val="auto"/>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40B38B1"/>
    <w:multiLevelType w:val="hybridMultilevel"/>
    <w:tmpl w:val="52AE4730"/>
    <w:lvl w:ilvl="0" w:tplc="4F143AEA">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271B01"/>
    <w:multiLevelType w:val="hybridMultilevel"/>
    <w:tmpl w:val="0BC26890"/>
    <w:lvl w:ilvl="0" w:tplc="672EC696">
      <w:numFmt w:val="bullet"/>
      <w:lvlText w:val="-"/>
      <w:lvlJc w:val="left"/>
      <w:pPr>
        <w:tabs>
          <w:tab w:val="num" w:pos="284"/>
        </w:tabs>
        <w:ind w:left="284" w:hanging="284"/>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BBA1687"/>
    <w:multiLevelType w:val="hybridMultilevel"/>
    <w:tmpl w:val="B9C42C4E"/>
    <w:lvl w:ilvl="0" w:tplc="0FACAAA2">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0F3D6C"/>
    <w:multiLevelType w:val="hybridMultilevel"/>
    <w:tmpl w:val="ACE8AD0A"/>
    <w:lvl w:ilvl="0" w:tplc="0B563E70">
      <w:start w:val="1"/>
      <w:numFmt w:val="decimal"/>
      <w:lvlText w:val="%1."/>
      <w:lvlJc w:val="left"/>
      <w:pPr>
        <w:tabs>
          <w:tab w:val="num" w:pos="357"/>
        </w:tabs>
        <w:ind w:left="357" w:hanging="357"/>
      </w:pPr>
      <w:rPr>
        <w:rFonts w:ascii="Arial" w:hAnsi="Arial" w:cs="Arial" w:hint="default"/>
        <w:b w:val="0"/>
        <w:color w:val="auto"/>
        <w:sz w:val="20"/>
        <w:szCs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C87246"/>
    <w:multiLevelType w:val="hybridMultilevel"/>
    <w:tmpl w:val="6908C08E"/>
    <w:lvl w:ilvl="0" w:tplc="ABAA1120">
      <w:start w:val="1"/>
      <w:numFmt w:val="decimal"/>
      <w:lvlText w:val="%1."/>
      <w:lvlJc w:val="left"/>
      <w:pPr>
        <w:tabs>
          <w:tab w:val="num" w:pos="284"/>
        </w:tabs>
        <w:ind w:left="284" w:hanging="284"/>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7342B3"/>
    <w:multiLevelType w:val="hybridMultilevel"/>
    <w:tmpl w:val="153CE3EA"/>
    <w:lvl w:ilvl="0" w:tplc="4852EC36">
      <w:start w:val="1"/>
      <w:numFmt w:val="decimal"/>
      <w:lvlText w:val="%1."/>
      <w:lvlJc w:val="left"/>
      <w:pPr>
        <w:tabs>
          <w:tab w:val="num" w:pos="284"/>
        </w:tabs>
        <w:ind w:left="284" w:hanging="284"/>
      </w:pPr>
      <w:rPr>
        <w:rFonts w:ascii="CheltenhamEF-Book" w:eastAsia="DejaVu Sans" w:hAnsi="CheltenhamEF-Book" w:cs="Calibri" w:hint="default"/>
        <w:b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5A92A63"/>
    <w:multiLevelType w:val="hybridMultilevel"/>
    <w:tmpl w:val="B386A2B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7320795"/>
    <w:multiLevelType w:val="hybridMultilevel"/>
    <w:tmpl w:val="91BED31A"/>
    <w:lvl w:ilvl="0" w:tplc="DDE8BFF8">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8E70B89"/>
    <w:multiLevelType w:val="hybridMultilevel"/>
    <w:tmpl w:val="5A26F8D2"/>
    <w:lvl w:ilvl="0" w:tplc="FBDE2560">
      <w:start w:val="1"/>
      <w:numFmt w:val="decimal"/>
      <w:lvlText w:val="%1."/>
      <w:lvlJc w:val="left"/>
      <w:pPr>
        <w:tabs>
          <w:tab w:val="num" w:pos="357"/>
        </w:tabs>
        <w:ind w:left="357" w:hanging="357"/>
      </w:pPr>
      <w:rPr>
        <w:rFonts w:hint="default"/>
        <w:color w:val="auto"/>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D6263B2"/>
    <w:multiLevelType w:val="hybridMultilevel"/>
    <w:tmpl w:val="F94EC282"/>
    <w:lvl w:ilvl="0" w:tplc="80D27BC0">
      <w:start w:val="1"/>
      <w:numFmt w:val="decimal"/>
      <w:lvlText w:val="%1."/>
      <w:lvlJc w:val="left"/>
      <w:pPr>
        <w:tabs>
          <w:tab w:val="num" w:pos="357"/>
        </w:tabs>
        <w:ind w:left="357" w:hanging="357"/>
      </w:pPr>
      <w:rPr>
        <w:rFonts w:hint="default"/>
        <w:b w:val="0"/>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2" w15:restartNumberingAfterBreak="0">
    <w:nsid w:val="1F9D0FE1"/>
    <w:multiLevelType w:val="hybridMultilevel"/>
    <w:tmpl w:val="F83014E6"/>
    <w:lvl w:ilvl="0" w:tplc="5CE66EB0">
      <w:start w:val="2"/>
      <w:numFmt w:val="bullet"/>
      <w:lvlText w:val="-"/>
      <w:lvlJc w:val="left"/>
      <w:pPr>
        <w:tabs>
          <w:tab w:val="num" w:pos="227"/>
        </w:tabs>
        <w:ind w:left="227" w:hanging="227"/>
      </w:pPr>
      <w:rPr>
        <w:rFonts w:ascii="Calibri" w:eastAsia="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2177820"/>
    <w:multiLevelType w:val="multilevel"/>
    <w:tmpl w:val="8A30B99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34B1D92"/>
    <w:multiLevelType w:val="hybridMultilevel"/>
    <w:tmpl w:val="5F3273C0"/>
    <w:lvl w:ilvl="0" w:tplc="7E7E06EE">
      <w:start w:val="1"/>
      <w:numFmt w:val="decimal"/>
      <w:lvlText w:val="%1."/>
      <w:lvlJc w:val="left"/>
      <w:pPr>
        <w:tabs>
          <w:tab w:val="num" w:pos="357"/>
        </w:tabs>
        <w:ind w:left="357" w:hanging="357"/>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5" w15:restartNumberingAfterBreak="0">
    <w:nsid w:val="26791F17"/>
    <w:multiLevelType w:val="hybridMultilevel"/>
    <w:tmpl w:val="F40E680C"/>
    <w:lvl w:ilvl="0" w:tplc="3CFAAD42">
      <w:start w:val="1"/>
      <w:numFmt w:val="decimal"/>
      <w:lvlText w:val="%1."/>
      <w:lvlJc w:val="left"/>
      <w:pPr>
        <w:tabs>
          <w:tab w:val="num" w:pos="357"/>
        </w:tabs>
        <w:ind w:left="357" w:hanging="357"/>
      </w:pPr>
      <w:rPr>
        <w:rFonts w:hint="default"/>
        <w:color w:val="auto"/>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84E7C39"/>
    <w:multiLevelType w:val="multilevel"/>
    <w:tmpl w:val="D4647B76"/>
    <w:lvl w:ilvl="0">
      <w:start w:val="1"/>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8D40B3B"/>
    <w:multiLevelType w:val="multilevel"/>
    <w:tmpl w:val="7ECA9344"/>
    <w:lvl w:ilvl="0">
      <w:start w:val="1"/>
      <w:numFmt w:val="decimal"/>
      <w:lvlText w:val="%1."/>
      <w:lvlJc w:val="left"/>
      <w:pPr>
        <w:tabs>
          <w:tab w:val="num" w:pos="720"/>
        </w:tabs>
        <w:ind w:left="720" w:hanging="360"/>
      </w:pPr>
      <w:rPr>
        <w:rFonts w:ascii="Arial" w:hAnsi="Arial" w:cs="Arial" w:hint="default"/>
        <w:b w:val="0"/>
        <w:i w:val="0"/>
        <w:color w:val="auto"/>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C1F5E39"/>
    <w:multiLevelType w:val="hybridMultilevel"/>
    <w:tmpl w:val="8BA6EC8A"/>
    <w:lvl w:ilvl="0" w:tplc="42F64356">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0D17624"/>
    <w:multiLevelType w:val="hybridMultilevel"/>
    <w:tmpl w:val="8654D17A"/>
    <w:lvl w:ilvl="0" w:tplc="D0EEB620">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3655852"/>
    <w:multiLevelType w:val="hybridMultilevel"/>
    <w:tmpl w:val="F686F9C0"/>
    <w:lvl w:ilvl="0" w:tplc="15FCEBD2">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E1BAA"/>
    <w:multiLevelType w:val="hybridMultilevel"/>
    <w:tmpl w:val="EE30579A"/>
    <w:lvl w:ilvl="0" w:tplc="95A0C908">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D494E26"/>
    <w:multiLevelType w:val="hybridMultilevel"/>
    <w:tmpl w:val="65F042B2"/>
    <w:lvl w:ilvl="0" w:tplc="44EEE4F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9476EF"/>
    <w:multiLevelType w:val="hybridMultilevel"/>
    <w:tmpl w:val="C1CADD3E"/>
    <w:lvl w:ilvl="0" w:tplc="40EA9FA0">
      <w:start w:val="1"/>
      <w:numFmt w:val="bullet"/>
      <w:lvlText w:val=""/>
      <w:lvlJc w:val="left"/>
      <w:pPr>
        <w:tabs>
          <w:tab w:val="num" w:pos="454"/>
        </w:tabs>
        <w:ind w:left="454" w:hanging="227"/>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4384A75"/>
    <w:multiLevelType w:val="hybridMultilevel"/>
    <w:tmpl w:val="5A18AF1C"/>
    <w:lvl w:ilvl="0" w:tplc="448E79B4">
      <w:start w:val="1"/>
      <w:numFmt w:val="decimal"/>
      <w:lvlText w:val="%1."/>
      <w:lvlJc w:val="left"/>
      <w:pPr>
        <w:tabs>
          <w:tab w:val="num" w:pos="717"/>
        </w:tabs>
        <w:ind w:left="71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4604826"/>
    <w:multiLevelType w:val="hybridMultilevel"/>
    <w:tmpl w:val="4808C512"/>
    <w:lvl w:ilvl="0" w:tplc="FE00D388">
      <w:start w:val="1"/>
      <w:numFmt w:val="decimal"/>
      <w:lvlText w:val="%1."/>
      <w:lvlJc w:val="left"/>
      <w:pPr>
        <w:tabs>
          <w:tab w:val="num" w:pos="357"/>
        </w:tabs>
        <w:ind w:left="357" w:hanging="357"/>
      </w:pPr>
      <w:rPr>
        <w:rFonts w:hint="default"/>
        <w:color w:val="auto"/>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ADC2BEC"/>
    <w:multiLevelType w:val="hybridMultilevel"/>
    <w:tmpl w:val="3EAE0320"/>
    <w:lvl w:ilvl="0" w:tplc="61F2F3FA">
      <w:start w:val="1"/>
      <w:numFmt w:val="decimal"/>
      <w:lvlText w:val="%1."/>
      <w:lvlJc w:val="left"/>
      <w:pPr>
        <w:tabs>
          <w:tab w:val="num" w:pos="284"/>
        </w:tabs>
        <w:ind w:left="284" w:hanging="284"/>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35E1063"/>
    <w:multiLevelType w:val="hybridMultilevel"/>
    <w:tmpl w:val="E488F2F4"/>
    <w:lvl w:ilvl="0" w:tplc="CF267862">
      <w:start w:val="1"/>
      <w:numFmt w:val="bullet"/>
      <w:lvlText w:val=""/>
      <w:lvlJc w:val="left"/>
      <w:pPr>
        <w:tabs>
          <w:tab w:val="num" w:pos="284"/>
        </w:tabs>
        <w:ind w:left="284" w:hanging="284"/>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9085479"/>
    <w:multiLevelType w:val="hybridMultilevel"/>
    <w:tmpl w:val="C88EA6E6"/>
    <w:lvl w:ilvl="0" w:tplc="CB02C420">
      <w:start w:val="1"/>
      <w:numFmt w:val="decimal"/>
      <w:lvlText w:val="%1."/>
      <w:lvlJc w:val="left"/>
      <w:pPr>
        <w:tabs>
          <w:tab w:val="num" w:pos="357"/>
        </w:tabs>
        <w:ind w:left="357" w:hanging="357"/>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9" w15:restartNumberingAfterBreak="0">
    <w:nsid w:val="59D92EF2"/>
    <w:multiLevelType w:val="hybridMultilevel"/>
    <w:tmpl w:val="743ED6E6"/>
    <w:lvl w:ilvl="0" w:tplc="F814BA9C">
      <w:start w:val="10"/>
      <w:numFmt w:val="bullet"/>
      <w:lvlText w:val="­"/>
      <w:lvlJc w:val="left"/>
      <w:pPr>
        <w:tabs>
          <w:tab w:val="num" w:pos="284"/>
        </w:tabs>
        <w:ind w:left="284" w:hanging="284"/>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BD8385F"/>
    <w:multiLevelType w:val="hybridMultilevel"/>
    <w:tmpl w:val="4E1CDAB4"/>
    <w:lvl w:ilvl="0" w:tplc="D458F256">
      <w:start w:val="1"/>
      <w:numFmt w:val="upperLetter"/>
      <w:lvlText w:val="%1."/>
      <w:lvlJc w:val="left"/>
      <w:pPr>
        <w:tabs>
          <w:tab w:val="num" w:pos="284"/>
        </w:tabs>
        <w:ind w:left="284" w:hanging="2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B01039"/>
    <w:multiLevelType w:val="hybridMultilevel"/>
    <w:tmpl w:val="DC7876FA"/>
    <w:lvl w:ilvl="0" w:tplc="C5E213C6">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5DA42DE8"/>
    <w:multiLevelType w:val="hybridMultilevel"/>
    <w:tmpl w:val="34D060D4"/>
    <w:lvl w:ilvl="0" w:tplc="2D8844C0">
      <w:start w:val="1"/>
      <w:numFmt w:val="decimal"/>
      <w:lvlText w:val="%1."/>
      <w:lvlJc w:val="left"/>
      <w:pPr>
        <w:tabs>
          <w:tab w:val="num" w:pos="284"/>
        </w:tabs>
        <w:ind w:left="284" w:hanging="284"/>
      </w:pPr>
      <w:rPr>
        <w:rFonts w:hint="default"/>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F5766B7"/>
    <w:multiLevelType w:val="hybridMultilevel"/>
    <w:tmpl w:val="7764C5E8"/>
    <w:lvl w:ilvl="0" w:tplc="EE62EB98">
      <w:start w:val="1"/>
      <w:numFmt w:val="decimal"/>
      <w:lvlText w:val="%1."/>
      <w:lvlJc w:val="left"/>
      <w:pPr>
        <w:tabs>
          <w:tab w:val="num" w:pos="357"/>
        </w:tabs>
        <w:ind w:left="357" w:hanging="357"/>
      </w:pPr>
      <w:rPr>
        <w:rFonts w:hint="default"/>
        <w:color w:val="auto"/>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51641F1"/>
    <w:multiLevelType w:val="hybridMultilevel"/>
    <w:tmpl w:val="85349130"/>
    <w:lvl w:ilvl="0" w:tplc="566287DA">
      <w:start w:val="1"/>
      <w:numFmt w:val="decimal"/>
      <w:lvlText w:val="%1."/>
      <w:lvlJc w:val="left"/>
      <w:pPr>
        <w:tabs>
          <w:tab w:val="num" w:pos="284"/>
        </w:tabs>
        <w:ind w:left="284" w:hanging="284"/>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A452E85"/>
    <w:multiLevelType w:val="hybridMultilevel"/>
    <w:tmpl w:val="27E87D7C"/>
    <w:lvl w:ilvl="0" w:tplc="87B00968">
      <w:start w:val="1"/>
      <w:numFmt w:val="decimal"/>
      <w:lvlText w:val="%1."/>
      <w:lvlJc w:val="left"/>
      <w:pPr>
        <w:tabs>
          <w:tab w:val="num" w:pos="284"/>
        </w:tabs>
        <w:ind w:left="284" w:hanging="284"/>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6" w15:restartNumberingAfterBreak="0">
    <w:nsid w:val="6AE3488B"/>
    <w:multiLevelType w:val="hybridMultilevel"/>
    <w:tmpl w:val="3DD45208"/>
    <w:lvl w:ilvl="0" w:tplc="0C0A0017">
      <w:start w:val="1"/>
      <w:numFmt w:val="lowerLetter"/>
      <w:lvlText w:val="%1)"/>
      <w:lvlJc w:val="left"/>
      <w:pPr>
        <w:tabs>
          <w:tab w:val="num" w:pos="357"/>
        </w:tabs>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990553A"/>
    <w:multiLevelType w:val="hybridMultilevel"/>
    <w:tmpl w:val="91D065E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7CBD3377"/>
    <w:multiLevelType w:val="multilevel"/>
    <w:tmpl w:val="7456A0E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D06144F"/>
    <w:multiLevelType w:val="hybridMultilevel"/>
    <w:tmpl w:val="7ECA9344"/>
    <w:lvl w:ilvl="0" w:tplc="4DD65DB6">
      <w:start w:val="1"/>
      <w:numFmt w:val="decimal"/>
      <w:lvlText w:val="%1."/>
      <w:lvlJc w:val="left"/>
      <w:pPr>
        <w:tabs>
          <w:tab w:val="num" w:pos="720"/>
        </w:tabs>
        <w:ind w:left="720" w:hanging="360"/>
      </w:pPr>
      <w:rPr>
        <w:rFonts w:ascii="Arial" w:hAnsi="Arial" w:cs="Arial" w:hint="default"/>
        <w:b w:val="0"/>
        <w:i w:val="0"/>
        <w:color w:val="auto"/>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D3D4E46"/>
    <w:multiLevelType w:val="hybridMultilevel"/>
    <w:tmpl w:val="21B203B6"/>
    <w:lvl w:ilvl="0" w:tplc="2F760A00">
      <w:start w:val="1"/>
      <w:numFmt w:val="decimal"/>
      <w:lvlText w:val="%1."/>
      <w:lvlJc w:val="left"/>
      <w:pPr>
        <w:tabs>
          <w:tab w:val="num" w:pos="357"/>
        </w:tabs>
        <w:ind w:left="357" w:hanging="35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7DF86A87"/>
    <w:multiLevelType w:val="hybridMultilevel"/>
    <w:tmpl w:val="C24EB3A4"/>
    <w:lvl w:ilvl="0" w:tplc="07D49370">
      <w:start w:val="1"/>
      <w:numFmt w:val="decimal"/>
      <w:lvlText w:val="%1."/>
      <w:lvlJc w:val="left"/>
      <w:pPr>
        <w:tabs>
          <w:tab w:val="num" w:pos="284"/>
        </w:tabs>
        <w:ind w:left="284" w:hanging="28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01497335">
    <w:abstractNumId w:val="24"/>
  </w:num>
  <w:num w:numId="2" w16cid:durableId="1045955725">
    <w:abstractNumId w:val="39"/>
  </w:num>
  <w:num w:numId="3" w16cid:durableId="1852258347">
    <w:abstractNumId w:val="13"/>
  </w:num>
  <w:num w:numId="4" w16cid:durableId="1003121873">
    <w:abstractNumId w:val="17"/>
  </w:num>
  <w:num w:numId="5" w16cid:durableId="481969730">
    <w:abstractNumId w:val="1"/>
  </w:num>
  <w:num w:numId="6" w16cid:durableId="136724121">
    <w:abstractNumId w:val="38"/>
  </w:num>
  <w:num w:numId="7" w16cid:durableId="223570289">
    <w:abstractNumId w:val="33"/>
  </w:num>
  <w:num w:numId="8" w16cid:durableId="192888802">
    <w:abstractNumId w:val="10"/>
  </w:num>
  <w:num w:numId="9" w16cid:durableId="1560900542">
    <w:abstractNumId w:val="40"/>
  </w:num>
  <w:num w:numId="10" w16cid:durableId="670178564">
    <w:abstractNumId w:val="31"/>
  </w:num>
  <w:num w:numId="11" w16cid:durableId="902369807">
    <w:abstractNumId w:val="15"/>
  </w:num>
  <w:num w:numId="12" w16cid:durableId="1809976723">
    <w:abstractNumId w:val="25"/>
  </w:num>
  <w:num w:numId="13" w16cid:durableId="1780173309">
    <w:abstractNumId w:val="20"/>
  </w:num>
  <w:num w:numId="14" w16cid:durableId="1975409312">
    <w:abstractNumId w:val="5"/>
  </w:num>
  <w:num w:numId="15" w16cid:durableId="1281108283">
    <w:abstractNumId w:val="2"/>
  </w:num>
  <w:num w:numId="16" w16cid:durableId="423384904">
    <w:abstractNumId w:val="14"/>
  </w:num>
  <w:num w:numId="17" w16cid:durableId="248927980">
    <w:abstractNumId w:val="28"/>
  </w:num>
  <w:num w:numId="18" w16cid:durableId="473378430">
    <w:abstractNumId w:val="11"/>
  </w:num>
  <w:num w:numId="19" w16cid:durableId="446050663">
    <w:abstractNumId w:val="9"/>
  </w:num>
  <w:num w:numId="20" w16cid:durableId="1577978457">
    <w:abstractNumId w:val="37"/>
  </w:num>
  <w:num w:numId="21" w16cid:durableId="228002896">
    <w:abstractNumId w:val="35"/>
  </w:num>
  <w:num w:numId="22" w16cid:durableId="1856772919">
    <w:abstractNumId w:val="19"/>
  </w:num>
  <w:num w:numId="23" w16cid:durableId="1754887754">
    <w:abstractNumId w:val="36"/>
  </w:num>
  <w:num w:numId="24" w16cid:durableId="1865174063">
    <w:abstractNumId w:val="4"/>
  </w:num>
  <w:num w:numId="25" w16cid:durableId="1076709713">
    <w:abstractNumId w:val="0"/>
  </w:num>
  <w:num w:numId="26" w16cid:durableId="2137866965">
    <w:abstractNumId w:val="8"/>
  </w:num>
  <w:num w:numId="27" w16cid:durableId="171335758">
    <w:abstractNumId w:val="32"/>
  </w:num>
  <w:num w:numId="28" w16cid:durableId="563952680">
    <w:abstractNumId w:val="18"/>
  </w:num>
  <w:num w:numId="29" w16cid:durableId="188420674">
    <w:abstractNumId w:val="30"/>
  </w:num>
  <w:num w:numId="30" w16cid:durableId="683484858">
    <w:abstractNumId w:val="34"/>
  </w:num>
  <w:num w:numId="31" w16cid:durableId="454760833">
    <w:abstractNumId w:val="12"/>
  </w:num>
  <w:num w:numId="32" w16cid:durableId="1955287574">
    <w:abstractNumId w:val="41"/>
  </w:num>
  <w:num w:numId="33" w16cid:durableId="263269972">
    <w:abstractNumId w:val="23"/>
  </w:num>
  <w:num w:numId="34" w16cid:durableId="1494876660">
    <w:abstractNumId w:val="21"/>
  </w:num>
  <w:num w:numId="35" w16cid:durableId="932010380">
    <w:abstractNumId w:val="3"/>
  </w:num>
  <w:num w:numId="36" w16cid:durableId="296379774">
    <w:abstractNumId w:val="7"/>
  </w:num>
  <w:num w:numId="37" w16cid:durableId="785005591">
    <w:abstractNumId w:val="29"/>
  </w:num>
  <w:num w:numId="38" w16cid:durableId="240994285">
    <w:abstractNumId w:val="27"/>
  </w:num>
  <w:num w:numId="39" w16cid:durableId="1148940728">
    <w:abstractNumId w:val="16"/>
  </w:num>
  <w:num w:numId="40" w16cid:durableId="1804152872">
    <w:abstractNumId w:val="22"/>
  </w:num>
  <w:num w:numId="41" w16cid:durableId="1817139295">
    <w:abstractNumId w:val="6"/>
  </w:num>
  <w:num w:numId="42" w16cid:durableId="136297295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evenAndOddHeaders/>
  <w:characterSpacingControl w:val="doNotCompress"/>
  <w:hdrShapeDefaults>
    <o:shapedefaults v:ext="edit" spidmax="2050">
      <o:colormru v:ext="edit" colors="#c8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43"/>
    <w:rsid w:val="00005027"/>
    <w:rsid w:val="000058FD"/>
    <w:rsid w:val="000108AB"/>
    <w:rsid w:val="000139A1"/>
    <w:rsid w:val="00015E3A"/>
    <w:rsid w:val="00016D90"/>
    <w:rsid w:val="00020B28"/>
    <w:rsid w:val="00020EE4"/>
    <w:rsid w:val="0002195E"/>
    <w:rsid w:val="00021DF5"/>
    <w:rsid w:val="000222A4"/>
    <w:rsid w:val="00023D89"/>
    <w:rsid w:val="00026400"/>
    <w:rsid w:val="0002709C"/>
    <w:rsid w:val="00027961"/>
    <w:rsid w:val="000303BD"/>
    <w:rsid w:val="00030450"/>
    <w:rsid w:val="000321B8"/>
    <w:rsid w:val="000328E4"/>
    <w:rsid w:val="00033395"/>
    <w:rsid w:val="00037758"/>
    <w:rsid w:val="00037A97"/>
    <w:rsid w:val="00042AFE"/>
    <w:rsid w:val="000449C2"/>
    <w:rsid w:val="00045C39"/>
    <w:rsid w:val="00046501"/>
    <w:rsid w:val="000466D7"/>
    <w:rsid w:val="00054349"/>
    <w:rsid w:val="00054890"/>
    <w:rsid w:val="000600F4"/>
    <w:rsid w:val="0006146F"/>
    <w:rsid w:val="000633E3"/>
    <w:rsid w:val="00063AC6"/>
    <w:rsid w:val="000660BE"/>
    <w:rsid w:val="00066CC8"/>
    <w:rsid w:val="00076530"/>
    <w:rsid w:val="0007690B"/>
    <w:rsid w:val="00077E47"/>
    <w:rsid w:val="000808B6"/>
    <w:rsid w:val="000837A0"/>
    <w:rsid w:val="0009058A"/>
    <w:rsid w:val="00092349"/>
    <w:rsid w:val="00092604"/>
    <w:rsid w:val="00095984"/>
    <w:rsid w:val="000967D0"/>
    <w:rsid w:val="0009792E"/>
    <w:rsid w:val="000A111C"/>
    <w:rsid w:val="000A290A"/>
    <w:rsid w:val="000A4DE1"/>
    <w:rsid w:val="000A4EA7"/>
    <w:rsid w:val="000A5A0C"/>
    <w:rsid w:val="000B1016"/>
    <w:rsid w:val="000B18F3"/>
    <w:rsid w:val="000B1FB8"/>
    <w:rsid w:val="000B4256"/>
    <w:rsid w:val="000B618D"/>
    <w:rsid w:val="000B7906"/>
    <w:rsid w:val="000C32AE"/>
    <w:rsid w:val="000C4CB7"/>
    <w:rsid w:val="000C5ABF"/>
    <w:rsid w:val="000C5D15"/>
    <w:rsid w:val="000D02F0"/>
    <w:rsid w:val="000D3D5E"/>
    <w:rsid w:val="000D42EF"/>
    <w:rsid w:val="000D45C0"/>
    <w:rsid w:val="000D4F80"/>
    <w:rsid w:val="000D5DC8"/>
    <w:rsid w:val="000D66B0"/>
    <w:rsid w:val="000D676C"/>
    <w:rsid w:val="000E09F7"/>
    <w:rsid w:val="000E1160"/>
    <w:rsid w:val="000E3FB8"/>
    <w:rsid w:val="000E6445"/>
    <w:rsid w:val="000E771B"/>
    <w:rsid w:val="000F0967"/>
    <w:rsid w:val="000F1034"/>
    <w:rsid w:val="000F2C81"/>
    <w:rsid w:val="000F45CF"/>
    <w:rsid w:val="000F4A46"/>
    <w:rsid w:val="000F4CD2"/>
    <w:rsid w:val="00103594"/>
    <w:rsid w:val="00103A87"/>
    <w:rsid w:val="00104370"/>
    <w:rsid w:val="00104474"/>
    <w:rsid w:val="00104B01"/>
    <w:rsid w:val="00106B2A"/>
    <w:rsid w:val="00111C38"/>
    <w:rsid w:val="00112FA1"/>
    <w:rsid w:val="00113D9B"/>
    <w:rsid w:val="00114511"/>
    <w:rsid w:val="001145FE"/>
    <w:rsid w:val="00122123"/>
    <w:rsid w:val="00122A9F"/>
    <w:rsid w:val="0012379D"/>
    <w:rsid w:val="001240B0"/>
    <w:rsid w:val="00124313"/>
    <w:rsid w:val="00124E16"/>
    <w:rsid w:val="00125422"/>
    <w:rsid w:val="00133B08"/>
    <w:rsid w:val="00135B3A"/>
    <w:rsid w:val="00136ED4"/>
    <w:rsid w:val="00137CC6"/>
    <w:rsid w:val="001414DB"/>
    <w:rsid w:val="0014166C"/>
    <w:rsid w:val="00142C7B"/>
    <w:rsid w:val="00142FA4"/>
    <w:rsid w:val="00143E4C"/>
    <w:rsid w:val="0014585A"/>
    <w:rsid w:val="00145C47"/>
    <w:rsid w:val="0015040C"/>
    <w:rsid w:val="001512CD"/>
    <w:rsid w:val="00152C3C"/>
    <w:rsid w:val="00153AE5"/>
    <w:rsid w:val="001542B9"/>
    <w:rsid w:val="00160287"/>
    <w:rsid w:val="00160917"/>
    <w:rsid w:val="0016285B"/>
    <w:rsid w:val="001640CF"/>
    <w:rsid w:val="00165D6A"/>
    <w:rsid w:val="00171784"/>
    <w:rsid w:val="001723A2"/>
    <w:rsid w:val="001729AF"/>
    <w:rsid w:val="001769DB"/>
    <w:rsid w:val="001773FD"/>
    <w:rsid w:val="001774A0"/>
    <w:rsid w:val="001855E4"/>
    <w:rsid w:val="00185906"/>
    <w:rsid w:val="00185A2E"/>
    <w:rsid w:val="001865E9"/>
    <w:rsid w:val="00190542"/>
    <w:rsid w:val="00190D04"/>
    <w:rsid w:val="00191ABA"/>
    <w:rsid w:val="00194F21"/>
    <w:rsid w:val="00197A04"/>
    <w:rsid w:val="001A22FA"/>
    <w:rsid w:val="001A2D57"/>
    <w:rsid w:val="001A35C0"/>
    <w:rsid w:val="001A4E99"/>
    <w:rsid w:val="001B2A40"/>
    <w:rsid w:val="001C1BED"/>
    <w:rsid w:val="001C425C"/>
    <w:rsid w:val="001C4DE6"/>
    <w:rsid w:val="001C641B"/>
    <w:rsid w:val="001C6B92"/>
    <w:rsid w:val="001C706A"/>
    <w:rsid w:val="001C7118"/>
    <w:rsid w:val="001C7930"/>
    <w:rsid w:val="001D06B8"/>
    <w:rsid w:val="001D106F"/>
    <w:rsid w:val="001D1C0A"/>
    <w:rsid w:val="001D3B33"/>
    <w:rsid w:val="001D5ACE"/>
    <w:rsid w:val="001D5E57"/>
    <w:rsid w:val="001E1D10"/>
    <w:rsid w:val="001E1D96"/>
    <w:rsid w:val="001E3C24"/>
    <w:rsid w:val="001E59D5"/>
    <w:rsid w:val="001F1DE2"/>
    <w:rsid w:val="001F393A"/>
    <w:rsid w:val="001F6654"/>
    <w:rsid w:val="001F75F1"/>
    <w:rsid w:val="001F766E"/>
    <w:rsid w:val="001F7C04"/>
    <w:rsid w:val="00202D29"/>
    <w:rsid w:val="0020453E"/>
    <w:rsid w:val="00217858"/>
    <w:rsid w:val="00217CBE"/>
    <w:rsid w:val="0022147E"/>
    <w:rsid w:val="002223A8"/>
    <w:rsid w:val="00222D7F"/>
    <w:rsid w:val="0022366B"/>
    <w:rsid w:val="00224FB1"/>
    <w:rsid w:val="00232628"/>
    <w:rsid w:val="00233CC8"/>
    <w:rsid w:val="002358E7"/>
    <w:rsid w:val="00235DF3"/>
    <w:rsid w:val="00237DA2"/>
    <w:rsid w:val="0024343D"/>
    <w:rsid w:val="00245D19"/>
    <w:rsid w:val="00247904"/>
    <w:rsid w:val="00251223"/>
    <w:rsid w:val="0025473F"/>
    <w:rsid w:val="002549A8"/>
    <w:rsid w:val="00255EFD"/>
    <w:rsid w:val="0026189D"/>
    <w:rsid w:val="00264342"/>
    <w:rsid w:val="00264E7D"/>
    <w:rsid w:val="00264FA8"/>
    <w:rsid w:val="00265B8A"/>
    <w:rsid w:val="002662A5"/>
    <w:rsid w:val="00266F98"/>
    <w:rsid w:val="00267022"/>
    <w:rsid w:val="00267AD1"/>
    <w:rsid w:val="002722CA"/>
    <w:rsid w:val="00280384"/>
    <w:rsid w:val="00280613"/>
    <w:rsid w:val="00280B34"/>
    <w:rsid w:val="00281923"/>
    <w:rsid w:val="00284150"/>
    <w:rsid w:val="002841EC"/>
    <w:rsid w:val="00284DF0"/>
    <w:rsid w:val="00287A0C"/>
    <w:rsid w:val="00287BD2"/>
    <w:rsid w:val="00287FAF"/>
    <w:rsid w:val="002902D6"/>
    <w:rsid w:val="00297E1C"/>
    <w:rsid w:val="002A2AC7"/>
    <w:rsid w:val="002A3A98"/>
    <w:rsid w:val="002A4B74"/>
    <w:rsid w:val="002A6593"/>
    <w:rsid w:val="002A68DC"/>
    <w:rsid w:val="002A7430"/>
    <w:rsid w:val="002B1D01"/>
    <w:rsid w:val="002B5765"/>
    <w:rsid w:val="002B7443"/>
    <w:rsid w:val="002C00B1"/>
    <w:rsid w:val="002C1AF0"/>
    <w:rsid w:val="002C2599"/>
    <w:rsid w:val="002C37CC"/>
    <w:rsid w:val="002C46B7"/>
    <w:rsid w:val="002C48F4"/>
    <w:rsid w:val="002C68D9"/>
    <w:rsid w:val="002C7DDD"/>
    <w:rsid w:val="002D13D8"/>
    <w:rsid w:val="002D2C35"/>
    <w:rsid w:val="002D5C2E"/>
    <w:rsid w:val="002E0F76"/>
    <w:rsid w:val="002E1EB2"/>
    <w:rsid w:val="002E368D"/>
    <w:rsid w:val="002E3FEA"/>
    <w:rsid w:val="002E604F"/>
    <w:rsid w:val="002F13A7"/>
    <w:rsid w:val="002F5E48"/>
    <w:rsid w:val="00301587"/>
    <w:rsid w:val="0030158D"/>
    <w:rsid w:val="00301750"/>
    <w:rsid w:val="00302CA5"/>
    <w:rsid w:val="00304618"/>
    <w:rsid w:val="0030763A"/>
    <w:rsid w:val="00310132"/>
    <w:rsid w:val="00315C6E"/>
    <w:rsid w:val="00317FD8"/>
    <w:rsid w:val="00317FDD"/>
    <w:rsid w:val="003213B8"/>
    <w:rsid w:val="0032307C"/>
    <w:rsid w:val="00326BCB"/>
    <w:rsid w:val="00330E8E"/>
    <w:rsid w:val="00331EFB"/>
    <w:rsid w:val="00332008"/>
    <w:rsid w:val="00332130"/>
    <w:rsid w:val="00332DAA"/>
    <w:rsid w:val="00336397"/>
    <w:rsid w:val="00345271"/>
    <w:rsid w:val="003468FF"/>
    <w:rsid w:val="00350A8B"/>
    <w:rsid w:val="00350F8A"/>
    <w:rsid w:val="00351F93"/>
    <w:rsid w:val="00353D1D"/>
    <w:rsid w:val="00356BB6"/>
    <w:rsid w:val="00360EFD"/>
    <w:rsid w:val="00363539"/>
    <w:rsid w:val="003639D9"/>
    <w:rsid w:val="00363AE7"/>
    <w:rsid w:val="0036589E"/>
    <w:rsid w:val="003707BE"/>
    <w:rsid w:val="00372595"/>
    <w:rsid w:val="003742D7"/>
    <w:rsid w:val="00375400"/>
    <w:rsid w:val="0037578D"/>
    <w:rsid w:val="00376C0A"/>
    <w:rsid w:val="00377F71"/>
    <w:rsid w:val="0038029C"/>
    <w:rsid w:val="003858EB"/>
    <w:rsid w:val="00387DE7"/>
    <w:rsid w:val="00391E9B"/>
    <w:rsid w:val="003923D3"/>
    <w:rsid w:val="003933EF"/>
    <w:rsid w:val="00394DC6"/>
    <w:rsid w:val="00394EF9"/>
    <w:rsid w:val="00395868"/>
    <w:rsid w:val="003A3497"/>
    <w:rsid w:val="003A35DF"/>
    <w:rsid w:val="003A4838"/>
    <w:rsid w:val="003A5AF1"/>
    <w:rsid w:val="003A6B98"/>
    <w:rsid w:val="003B1D0B"/>
    <w:rsid w:val="003B2D93"/>
    <w:rsid w:val="003B2EF4"/>
    <w:rsid w:val="003B3136"/>
    <w:rsid w:val="003B3321"/>
    <w:rsid w:val="003C0144"/>
    <w:rsid w:val="003C0AA6"/>
    <w:rsid w:val="003C19EE"/>
    <w:rsid w:val="003C29E9"/>
    <w:rsid w:val="003C71AB"/>
    <w:rsid w:val="003D1C63"/>
    <w:rsid w:val="003D2CF2"/>
    <w:rsid w:val="003D4525"/>
    <w:rsid w:val="003D47AD"/>
    <w:rsid w:val="003D71E0"/>
    <w:rsid w:val="003D72EF"/>
    <w:rsid w:val="003E0B04"/>
    <w:rsid w:val="003E0DF3"/>
    <w:rsid w:val="003E4081"/>
    <w:rsid w:val="003E7C74"/>
    <w:rsid w:val="003F178E"/>
    <w:rsid w:val="003F4702"/>
    <w:rsid w:val="003F6022"/>
    <w:rsid w:val="003F650E"/>
    <w:rsid w:val="003F7D9E"/>
    <w:rsid w:val="00400145"/>
    <w:rsid w:val="00400459"/>
    <w:rsid w:val="00400EC7"/>
    <w:rsid w:val="0040154E"/>
    <w:rsid w:val="0040368B"/>
    <w:rsid w:val="00404B64"/>
    <w:rsid w:val="004062B2"/>
    <w:rsid w:val="004063A7"/>
    <w:rsid w:val="00406902"/>
    <w:rsid w:val="004069D0"/>
    <w:rsid w:val="00407192"/>
    <w:rsid w:val="004078BB"/>
    <w:rsid w:val="0041041A"/>
    <w:rsid w:val="00410E46"/>
    <w:rsid w:val="004244E9"/>
    <w:rsid w:val="00427722"/>
    <w:rsid w:val="00430BF1"/>
    <w:rsid w:val="00434772"/>
    <w:rsid w:val="00435DA3"/>
    <w:rsid w:val="004369B4"/>
    <w:rsid w:val="00436AB9"/>
    <w:rsid w:val="00436DBF"/>
    <w:rsid w:val="004401EA"/>
    <w:rsid w:val="00440AD6"/>
    <w:rsid w:val="0044372F"/>
    <w:rsid w:val="0044468D"/>
    <w:rsid w:val="00445E41"/>
    <w:rsid w:val="00445E90"/>
    <w:rsid w:val="00445F8B"/>
    <w:rsid w:val="004516DF"/>
    <w:rsid w:val="00452335"/>
    <w:rsid w:val="0045272E"/>
    <w:rsid w:val="00452C7B"/>
    <w:rsid w:val="00454D53"/>
    <w:rsid w:val="00456139"/>
    <w:rsid w:val="004566DC"/>
    <w:rsid w:val="00456D07"/>
    <w:rsid w:val="004575FC"/>
    <w:rsid w:val="00460A98"/>
    <w:rsid w:val="0046144B"/>
    <w:rsid w:val="00464581"/>
    <w:rsid w:val="00466F79"/>
    <w:rsid w:val="00471EC2"/>
    <w:rsid w:val="00476755"/>
    <w:rsid w:val="0048268E"/>
    <w:rsid w:val="0048554F"/>
    <w:rsid w:val="00490F39"/>
    <w:rsid w:val="00494146"/>
    <w:rsid w:val="00496EAA"/>
    <w:rsid w:val="004A0B34"/>
    <w:rsid w:val="004A0C16"/>
    <w:rsid w:val="004A4AC2"/>
    <w:rsid w:val="004B143F"/>
    <w:rsid w:val="004B246D"/>
    <w:rsid w:val="004B4D86"/>
    <w:rsid w:val="004B53B6"/>
    <w:rsid w:val="004B6CA5"/>
    <w:rsid w:val="004C066C"/>
    <w:rsid w:val="004C1962"/>
    <w:rsid w:val="004C1D07"/>
    <w:rsid w:val="004C3542"/>
    <w:rsid w:val="004C3E8D"/>
    <w:rsid w:val="004C404C"/>
    <w:rsid w:val="004C7B7B"/>
    <w:rsid w:val="004D12CC"/>
    <w:rsid w:val="004D2EAF"/>
    <w:rsid w:val="004D4010"/>
    <w:rsid w:val="004D402E"/>
    <w:rsid w:val="004D41D3"/>
    <w:rsid w:val="004D4EAE"/>
    <w:rsid w:val="004D515B"/>
    <w:rsid w:val="004D7942"/>
    <w:rsid w:val="004E1D50"/>
    <w:rsid w:val="004E54A5"/>
    <w:rsid w:val="004E7478"/>
    <w:rsid w:val="004F3C0D"/>
    <w:rsid w:val="004F5B1C"/>
    <w:rsid w:val="004F5B30"/>
    <w:rsid w:val="0050131C"/>
    <w:rsid w:val="00503A22"/>
    <w:rsid w:val="00503FC4"/>
    <w:rsid w:val="0050402F"/>
    <w:rsid w:val="00504271"/>
    <w:rsid w:val="00506696"/>
    <w:rsid w:val="0051409D"/>
    <w:rsid w:val="00514435"/>
    <w:rsid w:val="005204A3"/>
    <w:rsid w:val="00521A09"/>
    <w:rsid w:val="00523363"/>
    <w:rsid w:val="00523DD9"/>
    <w:rsid w:val="00524696"/>
    <w:rsid w:val="00526E8C"/>
    <w:rsid w:val="00527D67"/>
    <w:rsid w:val="00532558"/>
    <w:rsid w:val="00532D42"/>
    <w:rsid w:val="0053358E"/>
    <w:rsid w:val="005359DD"/>
    <w:rsid w:val="00536DB6"/>
    <w:rsid w:val="0054528F"/>
    <w:rsid w:val="00545627"/>
    <w:rsid w:val="0054785E"/>
    <w:rsid w:val="00547D07"/>
    <w:rsid w:val="00555A3A"/>
    <w:rsid w:val="00555D42"/>
    <w:rsid w:val="00556BD9"/>
    <w:rsid w:val="00557559"/>
    <w:rsid w:val="00561C8D"/>
    <w:rsid w:val="0056211F"/>
    <w:rsid w:val="00562F9D"/>
    <w:rsid w:val="00563DBD"/>
    <w:rsid w:val="0056472A"/>
    <w:rsid w:val="00564F9A"/>
    <w:rsid w:val="00567C22"/>
    <w:rsid w:val="00567D89"/>
    <w:rsid w:val="005708FD"/>
    <w:rsid w:val="0057144D"/>
    <w:rsid w:val="0057227B"/>
    <w:rsid w:val="00572E8F"/>
    <w:rsid w:val="00573531"/>
    <w:rsid w:val="005736B1"/>
    <w:rsid w:val="005809DA"/>
    <w:rsid w:val="00581B32"/>
    <w:rsid w:val="005833F9"/>
    <w:rsid w:val="00585F82"/>
    <w:rsid w:val="0058614F"/>
    <w:rsid w:val="00586993"/>
    <w:rsid w:val="0059004A"/>
    <w:rsid w:val="005947EB"/>
    <w:rsid w:val="005975BF"/>
    <w:rsid w:val="005A12A5"/>
    <w:rsid w:val="005A14AF"/>
    <w:rsid w:val="005A286D"/>
    <w:rsid w:val="005A3BF0"/>
    <w:rsid w:val="005A60F0"/>
    <w:rsid w:val="005A6943"/>
    <w:rsid w:val="005A7560"/>
    <w:rsid w:val="005A7AC1"/>
    <w:rsid w:val="005B2732"/>
    <w:rsid w:val="005B28FC"/>
    <w:rsid w:val="005B4346"/>
    <w:rsid w:val="005B59B7"/>
    <w:rsid w:val="005B6D80"/>
    <w:rsid w:val="005C0C6D"/>
    <w:rsid w:val="005C2F18"/>
    <w:rsid w:val="005C521A"/>
    <w:rsid w:val="005C59B4"/>
    <w:rsid w:val="005C77D4"/>
    <w:rsid w:val="005D22E3"/>
    <w:rsid w:val="005D35D0"/>
    <w:rsid w:val="005D71F7"/>
    <w:rsid w:val="005E10C7"/>
    <w:rsid w:val="005E1B59"/>
    <w:rsid w:val="005E3846"/>
    <w:rsid w:val="005F0C51"/>
    <w:rsid w:val="005F2861"/>
    <w:rsid w:val="005F2CC0"/>
    <w:rsid w:val="00600521"/>
    <w:rsid w:val="00600E61"/>
    <w:rsid w:val="006030D7"/>
    <w:rsid w:val="006044DA"/>
    <w:rsid w:val="00610370"/>
    <w:rsid w:val="006114D7"/>
    <w:rsid w:val="00611B61"/>
    <w:rsid w:val="006120D8"/>
    <w:rsid w:val="006136C1"/>
    <w:rsid w:val="0061408E"/>
    <w:rsid w:val="0061594D"/>
    <w:rsid w:val="006251B6"/>
    <w:rsid w:val="00626C57"/>
    <w:rsid w:val="00630785"/>
    <w:rsid w:val="00630836"/>
    <w:rsid w:val="00631C85"/>
    <w:rsid w:val="006403AB"/>
    <w:rsid w:val="006459EB"/>
    <w:rsid w:val="006522EB"/>
    <w:rsid w:val="006525C4"/>
    <w:rsid w:val="0065406A"/>
    <w:rsid w:val="0065587E"/>
    <w:rsid w:val="00655AAD"/>
    <w:rsid w:val="00656C71"/>
    <w:rsid w:val="00660451"/>
    <w:rsid w:val="00660779"/>
    <w:rsid w:val="00667222"/>
    <w:rsid w:val="00667D6E"/>
    <w:rsid w:val="006721FF"/>
    <w:rsid w:val="0067358A"/>
    <w:rsid w:val="006739CB"/>
    <w:rsid w:val="00680F9F"/>
    <w:rsid w:val="0068149A"/>
    <w:rsid w:val="00683C5D"/>
    <w:rsid w:val="006845BD"/>
    <w:rsid w:val="00694D02"/>
    <w:rsid w:val="00695271"/>
    <w:rsid w:val="00696579"/>
    <w:rsid w:val="00697674"/>
    <w:rsid w:val="00697767"/>
    <w:rsid w:val="00697CA8"/>
    <w:rsid w:val="006A267D"/>
    <w:rsid w:val="006A2853"/>
    <w:rsid w:val="006A3BD2"/>
    <w:rsid w:val="006A4B46"/>
    <w:rsid w:val="006A4BF3"/>
    <w:rsid w:val="006B1B0A"/>
    <w:rsid w:val="006B3B31"/>
    <w:rsid w:val="006B4375"/>
    <w:rsid w:val="006B4624"/>
    <w:rsid w:val="006B48DC"/>
    <w:rsid w:val="006B5830"/>
    <w:rsid w:val="006B5B63"/>
    <w:rsid w:val="006B6AE2"/>
    <w:rsid w:val="006C038B"/>
    <w:rsid w:val="006C5AFD"/>
    <w:rsid w:val="006C658B"/>
    <w:rsid w:val="006C7385"/>
    <w:rsid w:val="006D19BE"/>
    <w:rsid w:val="006D39B6"/>
    <w:rsid w:val="006D6BE6"/>
    <w:rsid w:val="006D76B8"/>
    <w:rsid w:val="006E2AEB"/>
    <w:rsid w:val="006E476A"/>
    <w:rsid w:val="006E49A6"/>
    <w:rsid w:val="006E50B0"/>
    <w:rsid w:val="006E52E3"/>
    <w:rsid w:val="006E78F1"/>
    <w:rsid w:val="006F246A"/>
    <w:rsid w:val="006F3725"/>
    <w:rsid w:val="006F49FF"/>
    <w:rsid w:val="006F58B6"/>
    <w:rsid w:val="006F66D3"/>
    <w:rsid w:val="00700055"/>
    <w:rsid w:val="00701C0B"/>
    <w:rsid w:val="007021FF"/>
    <w:rsid w:val="0070614D"/>
    <w:rsid w:val="00706D84"/>
    <w:rsid w:val="00712B82"/>
    <w:rsid w:val="00714CB7"/>
    <w:rsid w:val="00720FE2"/>
    <w:rsid w:val="00730399"/>
    <w:rsid w:val="007323A5"/>
    <w:rsid w:val="00733A3C"/>
    <w:rsid w:val="00735325"/>
    <w:rsid w:val="007439D5"/>
    <w:rsid w:val="00744100"/>
    <w:rsid w:val="007462C3"/>
    <w:rsid w:val="00751D98"/>
    <w:rsid w:val="00753499"/>
    <w:rsid w:val="00756E5B"/>
    <w:rsid w:val="007626F8"/>
    <w:rsid w:val="007627C2"/>
    <w:rsid w:val="00762A47"/>
    <w:rsid w:val="00763868"/>
    <w:rsid w:val="00764683"/>
    <w:rsid w:val="00766D8A"/>
    <w:rsid w:val="0076782F"/>
    <w:rsid w:val="00770923"/>
    <w:rsid w:val="00771261"/>
    <w:rsid w:val="00771C72"/>
    <w:rsid w:val="00773CBA"/>
    <w:rsid w:val="0077419F"/>
    <w:rsid w:val="0077575F"/>
    <w:rsid w:val="007758D1"/>
    <w:rsid w:val="0077605E"/>
    <w:rsid w:val="00777A70"/>
    <w:rsid w:val="00780D3E"/>
    <w:rsid w:val="00783D16"/>
    <w:rsid w:val="00783ECA"/>
    <w:rsid w:val="007846ED"/>
    <w:rsid w:val="00785859"/>
    <w:rsid w:val="00786081"/>
    <w:rsid w:val="00786208"/>
    <w:rsid w:val="00786872"/>
    <w:rsid w:val="00787D00"/>
    <w:rsid w:val="00790706"/>
    <w:rsid w:val="007925D2"/>
    <w:rsid w:val="0079296D"/>
    <w:rsid w:val="00792B75"/>
    <w:rsid w:val="00792B98"/>
    <w:rsid w:val="007A1781"/>
    <w:rsid w:val="007A1A9F"/>
    <w:rsid w:val="007A257B"/>
    <w:rsid w:val="007A4C76"/>
    <w:rsid w:val="007A600A"/>
    <w:rsid w:val="007A613C"/>
    <w:rsid w:val="007A6D34"/>
    <w:rsid w:val="007B1036"/>
    <w:rsid w:val="007B5341"/>
    <w:rsid w:val="007B5CFF"/>
    <w:rsid w:val="007C1CF3"/>
    <w:rsid w:val="007C4005"/>
    <w:rsid w:val="007C4190"/>
    <w:rsid w:val="007C7121"/>
    <w:rsid w:val="007D0269"/>
    <w:rsid w:val="007D083E"/>
    <w:rsid w:val="007D1382"/>
    <w:rsid w:val="007D2717"/>
    <w:rsid w:val="007D2F63"/>
    <w:rsid w:val="007D60A7"/>
    <w:rsid w:val="007E0B23"/>
    <w:rsid w:val="007E5D9F"/>
    <w:rsid w:val="007F185F"/>
    <w:rsid w:val="007F1EC0"/>
    <w:rsid w:val="007F4D28"/>
    <w:rsid w:val="007F531B"/>
    <w:rsid w:val="0080274F"/>
    <w:rsid w:val="00805A61"/>
    <w:rsid w:val="00807FA9"/>
    <w:rsid w:val="0081176A"/>
    <w:rsid w:val="00827869"/>
    <w:rsid w:val="00834F56"/>
    <w:rsid w:val="008365C0"/>
    <w:rsid w:val="00837BCD"/>
    <w:rsid w:val="00844414"/>
    <w:rsid w:val="00844438"/>
    <w:rsid w:val="00850292"/>
    <w:rsid w:val="00855BC6"/>
    <w:rsid w:val="00856DDF"/>
    <w:rsid w:val="00860962"/>
    <w:rsid w:val="00861EDC"/>
    <w:rsid w:val="00862A95"/>
    <w:rsid w:val="00864B37"/>
    <w:rsid w:val="00870537"/>
    <w:rsid w:val="00871B99"/>
    <w:rsid w:val="00871E32"/>
    <w:rsid w:val="00871E50"/>
    <w:rsid w:val="008724B1"/>
    <w:rsid w:val="00872517"/>
    <w:rsid w:val="00872749"/>
    <w:rsid w:val="00874CA3"/>
    <w:rsid w:val="008764C1"/>
    <w:rsid w:val="00881B7F"/>
    <w:rsid w:val="00882B0E"/>
    <w:rsid w:val="008863DF"/>
    <w:rsid w:val="00887F5A"/>
    <w:rsid w:val="0089294C"/>
    <w:rsid w:val="00893C2A"/>
    <w:rsid w:val="00897A9D"/>
    <w:rsid w:val="008A0BC9"/>
    <w:rsid w:val="008A42E6"/>
    <w:rsid w:val="008A54D9"/>
    <w:rsid w:val="008A6309"/>
    <w:rsid w:val="008A6F1A"/>
    <w:rsid w:val="008A7A9B"/>
    <w:rsid w:val="008B0182"/>
    <w:rsid w:val="008B1605"/>
    <w:rsid w:val="008B27D7"/>
    <w:rsid w:val="008B5376"/>
    <w:rsid w:val="008B7E3A"/>
    <w:rsid w:val="008C0318"/>
    <w:rsid w:val="008C17DE"/>
    <w:rsid w:val="008C4B29"/>
    <w:rsid w:val="008C5870"/>
    <w:rsid w:val="008D0021"/>
    <w:rsid w:val="008D274C"/>
    <w:rsid w:val="008D3707"/>
    <w:rsid w:val="008D3CC3"/>
    <w:rsid w:val="008D48A3"/>
    <w:rsid w:val="008D4992"/>
    <w:rsid w:val="008E2039"/>
    <w:rsid w:val="008E3835"/>
    <w:rsid w:val="008E5072"/>
    <w:rsid w:val="008E5899"/>
    <w:rsid w:val="008F373E"/>
    <w:rsid w:val="008F5679"/>
    <w:rsid w:val="008F5E97"/>
    <w:rsid w:val="008F7329"/>
    <w:rsid w:val="00900F6C"/>
    <w:rsid w:val="009022ED"/>
    <w:rsid w:val="0090586F"/>
    <w:rsid w:val="0090630D"/>
    <w:rsid w:val="009114C6"/>
    <w:rsid w:val="00911962"/>
    <w:rsid w:val="00917396"/>
    <w:rsid w:val="009218AE"/>
    <w:rsid w:val="009218CB"/>
    <w:rsid w:val="00922C58"/>
    <w:rsid w:val="0092624F"/>
    <w:rsid w:val="00927DCC"/>
    <w:rsid w:val="00927EEC"/>
    <w:rsid w:val="00930425"/>
    <w:rsid w:val="00932C4E"/>
    <w:rsid w:val="00933EB2"/>
    <w:rsid w:val="00937DBE"/>
    <w:rsid w:val="00940205"/>
    <w:rsid w:val="00940733"/>
    <w:rsid w:val="00941041"/>
    <w:rsid w:val="00946590"/>
    <w:rsid w:val="00946E7E"/>
    <w:rsid w:val="009550C5"/>
    <w:rsid w:val="0095524E"/>
    <w:rsid w:val="00961616"/>
    <w:rsid w:val="00962AFD"/>
    <w:rsid w:val="00963935"/>
    <w:rsid w:val="00963ED6"/>
    <w:rsid w:val="00964B8F"/>
    <w:rsid w:val="00965DD7"/>
    <w:rsid w:val="00966194"/>
    <w:rsid w:val="00974D09"/>
    <w:rsid w:val="00974D64"/>
    <w:rsid w:val="009858FA"/>
    <w:rsid w:val="009870B1"/>
    <w:rsid w:val="009930E0"/>
    <w:rsid w:val="00993154"/>
    <w:rsid w:val="009953CE"/>
    <w:rsid w:val="009A1A91"/>
    <w:rsid w:val="009A27D4"/>
    <w:rsid w:val="009A2EB2"/>
    <w:rsid w:val="009A4AD4"/>
    <w:rsid w:val="009A530A"/>
    <w:rsid w:val="009A7228"/>
    <w:rsid w:val="009B04FA"/>
    <w:rsid w:val="009B0A9C"/>
    <w:rsid w:val="009C2487"/>
    <w:rsid w:val="009C307E"/>
    <w:rsid w:val="009C449D"/>
    <w:rsid w:val="009C6F3B"/>
    <w:rsid w:val="009D19BF"/>
    <w:rsid w:val="009D206C"/>
    <w:rsid w:val="009D35E0"/>
    <w:rsid w:val="009D3C46"/>
    <w:rsid w:val="009D5525"/>
    <w:rsid w:val="009D5739"/>
    <w:rsid w:val="009E101A"/>
    <w:rsid w:val="009E14AB"/>
    <w:rsid w:val="009E45AD"/>
    <w:rsid w:val="009E58B9"/>
    <w:rsid w:val="009E5E1A"/>
    <w:rsid w:val="009E6B73"/>
    <w:rsid w:val="009E6D01"/>
    <w:rsid w:val="009F0979"/>
    <w:rsid w:val="009F4C82"/>
    <w:rsid w:val="009F5F33"/>
    <w:rsid w:val="009F61B4"/>
    <w:rsid w:val="009F674A"/>
    <w:rsid w:val="00A01184"/>
    <w:rsid w:val="00A03863"/>
    <w:rsid w:val="00A05725"/>
    <w:rsid w:val="00A078BC"/>
    <w:rsid w:val="00A1315C"/>
    <w:rsid w:val="00A13A01"/>
    <w:rsid w:val="00A14B17"/>
    <w:rsid w:val="00A15FA6"/>
    <w:rsid w:val="00A17685"/>
    <w:rsid w:val="00A229F6"/>
    <w:rsid w:val="00A26BB6"/>
    <w:rsid w:val="00A3201F"/>
    <w:rsid w:val="00A3520D"/>
    <w:rsid w:val="00A37FD3"/>
    <w:rsid w:val="00A43065"/>
    <w:rsid w:val="00A5204F"/>
    <w:rsid w:val="00A54D80"/>
    <w:rsid w:val="00A600E4"/>
    <w:rsid w:val="00A605BE"/>
    <w:rsid w:val="00A6077B"/>
    <w:rsid w:val="00A612E9"/>
    <w:rsid w:val="00A61C8D"/>
    <w:rsid w:val="00A6569A"/>
    <w:rsid w:val="00A66614"/>
    <w:rsid w:val="00A66B40"/>
    <w:rsid w:val="00A67F76"/>
    <w:rsid w:val="00A71580"/>
    <w:rsid w:val="00A729CF"/>
    <w:rsid w:val="00A7385D"/>
    <w:rsid w:val="00A74030"/>
    <w:rsid w:val="00A742DE"/>
    <w:rsid w:val="00A7634C"/>
    <w:rsid w:val="00A768AE"/>
    <w:rsid w:val="00A803A6"/>
    <w:rsid w:val="00A83735"/>
    <w:rsid w:val="00A838A5"/>
    <w:rsid w:val="00A84FB7"/>
    <w:rsid w:val="00A85E6B"/>
    <w:rsid w:val="00A92995"/>
    <w:rsid w:val="00A9480B"/>
    <w:rsid w:val="00A97667"/>
    <w:rsid w:val="00AA19AE"/>
    <w:rsid w:val="00AA27B1"/>
    <w:rsid w:val="00AA2842"/>
    <w:rsid w:val="00AA4D3D"/>
    <w:rsid w:val="00AA4E67"/>
    <w:rsid w:val="00AB0611"/>
    <w:rsid w:val="00AB1A82"/>
    <w:rsid w:val="00AB3C75"/>
    <w:rsid w:val="00AB5DAE"/>
    <w:rsid w:val="00AB66AE"/>
    <w:rsid w:val="00AB66D9"/>
    <w:rsid w:val="00AB6827"/>
    <w:rsid w:val="00AB77A4"/>
    <w:rsid w:val="00AC53DE"/>
    <w:rsid w:val="00AC76C6"/>
    <w:rsid w:val="00AC7FE7"/>
    <w:rsid w:val="00AD0379"/>
    <w:rsid w:val="00AD12D7"/>
    <w:rsid w:val="00AD3191"/>
    <w:rsid w:val="00AD6552"/>
    <w:rsid w:val="00AD7EFF"/>
    <w:rsid w:val="00AE0AAC"/>
    <w:rsid w:val="00AE2EBA"/>
    <w:rsid w:val="00AE68BB"/>
    <w:rsid w:val="00AE6FCF"/>
    <w:rsid w:val="00AF0767"/>
    <w:rsid w:val="00AF4721"/>
    <w:rsid w:val="00B02410"/>
    <w:rsid w:val="00B0284C"/>
    <w:rsid w:val="00B11164"/>
    <w:rsid w:val="00B11839"/>
    <w:rsid w:val="00B14CF7"/>
    <w:rsid w:val="00B16D97"/>
    <w:rsid w:val="00B17B32"/>
    <w:rsid w:val="00B21953"/>
    <w:rsid w:val="00B22705"/>
    <w:rsid w:val="00B27B28"/>
    <w:rsid w:val="00B31310"/>
    <w:rsid w:val="00B345AC"/>
    <w:rsid w:val="00B34806"/>
    <w:rsid w:val="00B409B6"/>
    <w:rsid w:val="00B41516"/>
    <w:rsid w:val="00B44189"/>
    <w:rsid w:val="00B463C6"/>
    <w:rsid w:val="00B47A08"/>
    <w:rsid w:val="00B50BA9"/>
    <w:rsid w:val="00B514D0"/>
    <w:rsid w:val="00B5295F"/>
    <w:rsid w:val="00B57452"/>
    <w:rsid w:val="00B650CC"/>
    <w:rsid w:val="00B656DF"/>
    <w:rsid w:val="00B677F7"/>
    <w:rsid w:val="00B73DB1"/>
    <w:rsid w:val="00B771E9"/>
    <w:rsid w:val="00B82712"/>
    <w:rsid w:val="00B867B6"/>
    <w:rsid w:val="00B930D3"/>
    <w:rsid w:val="00B934F3"/>
    <w:rsid w:val="00B96957"/>
    <w:rsid w:val="00B97ECC"/>
    <w:rsid w:val="00BA07B7"/>
    <w:rsid w:val="00BA17AA"/>
    <w:rsid w:val="00BA28B2"/>
    <w:rsid w:val="00BA32AD"/>
    <w:rsid w:val="00BA458B"/>
    <w:rsid w:val="00BA4982"/>
    <w:rsid w:val="00BA4C10"/>
    <w:rsid w:val="00BA72FB"/>
    <w:rsid w:val="00BA7783"/>
    <w:rsid w:val="00BB2CE5"/>
    <w:rsid w:val="00BB3D0B"/>
    <w:rsid w:val="00BB4F2A"/>
    <w:rsid w:val="00BB523B"/>
    <w:rsid w:val="00BB5A8D"/>
    <w:rsid w:val="00BB7C3F"/>
    <w:rsid w:val="00BC144C"/>
    <w:rsid w:val="00BC435B"/>
    <w:rsid w:val="00BC4393"/>
    <w:rsid w:val="00BC4599"/>
    <w:rsid w:val="00BC4BC6"/>
    <w:rsid w:val="00BC7839"/>
    <w:rsid w:val="00BD06B4"/>
    <w:rsid w:val="00BD0C8F"/>
    <w:rsid w:val="00BD14BC"/>
    <w:rsid w:val="00BD190F"/>
    <w:rsid w:val="00BD2441"/>
    <w:rsid w:val="00BD2FB7"/>
    <w:rsid w:val="00BE023A"/>
    <w:rsid w:val="00BE0DD2"/>
    <w:rsid w:val="00BE297C"/>
    <w:rsid w:val="00BE3280"/>
    <w:rsid w:val="00BF0F28"/>
    <w:rsid w:val="00BF1F5A"/>
    <w:rsid w:val="00BF42CB"/>
    <w:rsid w:val="00BF5DA3"/>
    <w:rsid w:val="00C01FA6"/>
    <w:rsid w:val="00C03227"/>
    <w:rsid w:val="00C03D6A"/>
    <w:rsid w:val="00C05B24"/>
    <w:rsid w:val="00C05F16"/>
    <w:rsid w:val="00C102AC"/>
    <w:rsid w:val="00C1038E"/>
    <w:rsid w:val="00C140ED"/>
    <w:rsid w:val="00C16B27"/>
    <w:rsid w:val="00C2348E"/>
    <w:rsid w:val="00C253E4"/>
    <w:rsid w:val="00C27B51"/>
    <w:rsid w:val="00C30FD8"/>
    <w:rsid w:val="00C311C4"/>
    <w:rsid w:val="00C3127B"/>
    <w:rsid w:val="00C342C4"/>
    <w:rsid w:val="00C35F04"/>
    <w:rsid w:val="00C41A10"/>
    <w:rsid w:val="00C431CF"/>
    <w:rsid w:val="00C44F8C"/>
    <w:rsid w:val="00C4678B"/>
    <w:rsid w:val="00C47FAA"/>
    <w:rsid w:val="00C510E8"/>
    <w:rsid w:val="00C520B4"/>
    <w:rsid w:val="00C5217C"/>
    <w:rsid w:val="00C5438C"/>
    <w:rsid w:val="00C556D8"/>
    <w:rsid w:val="00C576ED"/>
    <w:rsid w:val="00C63509"/>
    <w:rsid w:val="00C66AD2"/>
    <w:rsid w:val="00C677D0"/>
    <w:rsid w:val="00C67F74"/>
    <w:rsid w:val="00C7304D"/>
    <w:rsid w:val="00C74B35"/>
    <w:rsid w:val="00C770F9"/>
    <w:rsid w:val="00C81293"/>
    <w:rsid w:val="00C815E2"/>
    <w:rsid w:val="00C82207"/>
    <w:rsid w:val="00C85576"/>
    <w:rsid w:val="00C85E78"/>
    <w:rsid w:val="00C86C2C"/>
    <w:rsid w:val="00CA2C9C"/>
    <w:rsid w:val="00CA2ED5"/>
    <w:rsid w:val="00CA6DF2"/>
    <w:rsid w:val="00CA74DA"/>
    <w:rsid w:val="00CB1E34"/>
    <w:rsid w:val="00CB2647"/>
    <w:rsid w:val="00CB7634"/>
    <w:rsid w:val="00CB7705"/>
    <w:rsid w:val="00CC07BF"/>
    <w:rsid w:val="00CC0F3D"/>
    <w:rsid w:val="00CC4502"/>
    <w:rsid w:val="00CC54B3"/>
    <w:rsid w:val="00CC5C0B"/>
    <w:rsid w:val="00CC7058"/>
    <w:rsid w:val="00CD0179"/>
    <w:rsid w:val="00CD4991"/>
    <w:rsid w:val="00CD4DF7"/>
    <w:rsid w:val="00CD6E24"/>
    <w:rsid w:val="00CE100F"/>
    <w:rsid w:val="00CE2241"/>
    <w:rsid w:val="00CE36D6"/>
    <w:rsid w:val="00CE3903"/>
    <w:rsid w:val="00CE4C70"/>
    <w:rsid w:val="00CF0CE2"/>
    <w:rsid w:val="00CF2B73"/>
    <w:rsid w:val="00CF37E4"/>
    <w:rsid w:val="00CF67D5"/>
    <w:rsid w:val="00D00978"/>
    <w:rsid w:val="00D027B8"/>
    <w:rsid w:val="00D02FC3"/>
    <w:rsid w:val="00D03BD0"/>
    <w:rsid w:val="00D050EC"/>
    <w:rsid w:val="00D060C8"/>
    <w:rsid w:val="00D06C35"/>
    <w:rsid w:val="00D142FB"/>
    <w:rsid w:val="00D15721"/>
    <w:rsid w:val="00D17035"/>
    <w:rsid w:val="00D177B4"/>
    <w:rsid w:val="00D17EE8"/>
    <w:rsid w:val="00D22525"/>
    <w:rsid w:val="00D240D5"/>
    <w:rsid w:val="00D246D8"/>
    <w:rsid w:val="00D27AA7"/>
    <w:rsid w:val="00D33404"/>
    <w:rsid w:val="00D36B86"/>
    <w:rsid w:val="00D36C14"/>
    <w:rsid w:val="00D3755D"/>
    <w:rsid w:val="00D40B33"/>
    <w:rsid w:val="00D4274B"/>
    <w:rsid w:val="00D4275C"/>
    <w:rsid w:val="00D441B0"/>
    <w:rsid w:val="00D452A1"/>
    <w:rsid w:val="00D52B5B"/>
    <w:rsid w:val="00D55CD0"/>
    <w:rsid w:val="00D56F04"/>
    <w:rsid w:val="00D5790B"/>
    <w:rsid w:val="00D601A9"/>
    <w:rsid w:val="00D60838"/>
    <w:rsid w:val="00D6265D"/>
    <w:rsid w:val="00D70539"/>
    <w:rsid w:val="00D76EA1"/>
    <w:rsid w:val="00D77A22"/>
    <w:rsid w:val="00D81207"/>
    <w:rsid w:val="00D84725"/>
    <w:rsid w:val="00D84AB2"/>
    <w:rsid w:val="00D871FA"/>
    <w:rsid w:val="00D92679"/>
    <w:rsid w:val="00D9734E"/>
    <w:rsid w:val="00D97F56"/>
    <w:rsid w:val="00DA2752"/>
    <w:rsid w:val="00DA3F63"/>
    <w:rsid w:val="00DA4639"/>
    <w:rsid w:val="00DA5A78"/>
    <w:rsid w:val="00DA5B8D"/>
    <w:rsid w:val="00DA67BD"/>
    <w:rsid w:val="00DB0B3C"/>
    <w:rsid w:val="00DB279E"/>
    <w:rsid w:val="00DB5A5F"/>
    <w:rsid w:val="00DB5A99"/>
    <w:rsid w:val="00DB63DC"/>
    <w:rsid w:val="00DB6DEC"/>
    <w:rsid w:val="00DB769E"/>
    <w:rsid w:val="00DC3841"/>
    <w:rsid w:val="00DC5972"/>
    <w:rsid w:val="00DC6194"/>
    <w:rsid w:val="00DC6811"/>
    <w:rsid w:val="00DC7346"/>
    <w:rsid w:val="00DD1DF0"/>
    <w:rsid w:val="00DD25E3"/>
    <w:rsid w:val="00DD4C1F"/>
    <w:rsid w:val="00DF06ED"/>
    <w:rsid w:val="00E01923"/>
    <w:rsid w:val="00E03151"/>
    <w:rsid w:val="00E10710"/>
    <w:rsid w:val="00E10776"/>
    <w:rsid w:val="00E12148"/>
    <w:rsid w:val="00E1779A"/>
    <w:rsid w:val="00E214C1"/>
    <w:rsid w:val="00E21D9D"/>
    <w:rsid w:val="00E25646"/>
    <w:rsid w:val="00E2665E"/>
    <w:rsid w:val="00E331BB"/>
    <w:rsid w:val="00E3384F"/>
    <w:rsid w:val="00E34348"/>
    <w:rsid w:val="00E40728"/>
    <w:rsid w:val="00E40ACD"/>
    <w:rsid w:val="00E42B05"/>
    <w:rsid w:val="00E44C11"/>
    <w:rsid w:val="00E45327"/>
    <w:rsid w:val="00E476A6"/>
    <w:rsid w:val="00E50CDA"/>
    <w:rsid w:val="00E5797F"/>
    <w:rsid w:val="00E61AEA"/>
    <w:rsid w:val="00E61DD6"/>
    <w:rsid w:val="00E62703"/>
    <w:rsid w:val="00E66179"/>
    <w:rsid w:val="00E66C9A"/>
    <w:rsid w:val="00E700F9"/>
    <w:rsid w:val="00E70298"/>
    <w:rsid w:val="00E70D28"/>
    <w:rsid w:val="00E70EC7"/>
    <w:rsid w:val="00E71865"/>
    <w:rsid w:val="00E71CDA"/>
    <w:rsid w:val="00E74097"/>
    <w:rsid w:val="00E759E9"/>
    <w:rsid w:val="00E7654F"/>
    <w:rsid w:val="00E76827"/>
    <w:rsid w:val="00E80771"/>
    <w:rsid w:val="00E80BE7"/>
    <w:rsid w:val="00E82378"/>
    <w:rsid w:val="00E84967"/>
    <w:rsid w:val="00E90320"/>
    <w:rsid w:val="00E92F60"/>
    <w:rsid w:val="00E9484B"/>
    <w:rsid w:val="00EA5BBE"/>
    <w:rsid w:val="00EB704B"/>
    <w:rsid w:val="00EB709B"/>
    <w:rsid w:val="00EC3592"/>
    <w:rsid w:val="00EC45AD"/>
    <w:rsid w:val="00EC5A0A"/>
    <w:rsid w:val="00ED1904"/>
    <w:rsid w:val="00ED27BE"/>
    <w:rsid w:val="00ED37B2"/>
    <w:rsid w:val="00ED3A24"/>
    <w:rsid w:val="00ED564D"/>
    <w:rsid w:val="00EE05AF"/>
    <w:rsid w:val="00EE2551"/>
    <w:rsid w:val="00EE5AB8"/>
    <w:rsid w:val="00EE63E9"/>
    <w:rsid w:val="00EF02BA"/>
    <w:rsid w:val="00EF24E6"/>
    <w:rsid w:val="00EF3941"/>
    <w:rsid w:val="00EF7AAC"/>
    <w:rsid w:val="00EF7C07"/>
    <w:rsid w:val="00EF7C89"/>
    <w:rsid w:val="00F0030C"/>
    <w:rsid w:val="00F0125D"/>
    <w:rsid w:val="00F01B1B"/>
    <w:rsid w:val="00F01ED7"/>
    <w:rsid w:val="00F06E58"/>
    <w:rsid w:val="00F07CCB"/>
    <w:rsid w:val="00F10196"/>
    <w:rsid w:val="00F10EEC"/>
    <w:rsid w:val="00F1353A"/>
    <w:rsid w:val="00F13648"/>
    <w:rsid w:val="00F13A33"/>
    <w:rsid w:val="00F14193"/>
    <w:rsid w:val="00F15FA9"/>
    <w:rsid w:val="00F162D7"/>
    <w:rsid w:val="00F164D7"/>
    <w:rsid w:val="00F20435"/>
    <w:rsid w:val="00F22DB2"/>
    <w:rsid w:val="00F2642E"/>
    <w:rsid w:val="00F27B4D"/>
    <w:rsid w:val="00F3249D"/>
    <w:rsid w:val="00F356EF"/>
    <w:rsid w:val="00F35DDE"/>
    <w:rsid w:val="00F367B8"/>
    <w:rsid w:val="00F3694B"/>
    <w:rsid w:val="00F36C8F"/>
    <w:rsid w:val="00F40905"/>
    <w:rsid w:val="00F43F2E"/>
    <w:rsid w:val="00F43FDB"/>
    <w:rsid w:val="00F445F7"/>
    <w:rsid w:val="00F4746F"/>
    <w:rsid w:val="00F50646"/>
    <w:rsid w:val="00F573DC"/>
    <w:rsid w:val="00F60DAC"/>
    <w:rsid w:val="00F611F0"/>
    <w:rsid w:val="00F627C0"/>
    <w:rsid w:val="00F6305F"/>
    <w:rsid w:val="00F63CF7"/>
    <w:rsid w:val="00F6410E"/>
    <w:rsid w:val="00F66380"/>
    <w:rsid w:val="00F664D0"/>
    <w:rsid w:val="00F70C7B"/>
    <w:rsid w:val="00F769C0"/>
    <w:rsid w:val="00F80AFD"/>
    <w:rsid w:val="00F81A9D"/>
    <w:rsid w:val="00F85519"/>
    <w:rsid w:val="00F928FE"/>
    <w:rsid w:val="00F92DEE"/>
    <w:rsid w:val="00F933EA"/>
    <w:rsid w:val="00F93976"/>
    <w:rsid w:val="00F944CD"/>
    <w:rsid w:val="00F949B2"/>
    <w:rsid w:val="00F94AD8"/>
    <w:rsid w:val="00F9621C"/>
    <w:rsid w:val="00F977BC"/>
    <w:rsid w:val="00FA2B9A"/>
    <w:rsid w:val="00FA4812"/>
    <w:rsid w:val="00FA5F79"/>
    <w:rsid w:val="00FB0210"/>
    <w:rsid w:val="00FB1528"/>
    <w:rsid w:val="00FB4847"/>
    <w:rsid w:val="00FB7428"/>
    <w:rsid w:val="00FB769D"/>
    <w:rsid w:val="00FC072C"/>
    <w:rsid w:val="00FC0B65"/>
    <w:rsid w:val="00FC1402"/>
    <w:rsid w:val="00FC29C8"/>
    <w:rsid w:val="00FC3E27"/>
    <w:rsid w:val="00FC65C6"/>
    <w:rsid w:val="00FC6EF1"/>
    <w:rsid w:val="00FD18F2"/>
    <w:rsid w:val="00FD3706"/>
    <w:rsid w:val="00FD55D5"/>
    <w:rsid w:val="00FD56E6"/>
    <w:rsid w:val="00FD5975"/>
    <w:rsid w:val="00FD64ED"/>
    <w:rsid w:val="00FE08E6"/>
    <w:rsid w:val="00FE0BEE"/>
    <w:rsid w:val="00FE0DF0"/>
    <w:rsid w:val="00FE1BA8"/>
    <w:rsid w:val="00FE24E1"/>
    <w:rsid w:val="00FE43B6"/>
    <w:rsid w:val="00FE49C7"/>
    <w:rsid w:val="00FE560C"/>
    <w:rsid w:val="00FF167E"/>
    <w:rsid w:val="00FF189B"/>
    <w:rsid w:val="00FF252F"/>
    <w:rsid w:val="00FF3EBB"/>
    <w:rsid w:val="00FF434D"/>
    <w:rsid w:val="00FF446F"/>
    <w:rsid w:val="00FF75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80000"/>
    </o:shapedefaults>
    <o:shapelayout v:ext="edit">
      <o:idmap v:ext="edit" data="2"/>
    </o:shapelayout>
  </w:shapeDefaults>
  <w:decimalSymbol w:val=","/>
  <w:listSeparator w:val=";"/>
  <w14:docId w14:val="169C56EC"/>
  <w15:docId w15:val="{A767C628-E458-4C6D-B6AE-D7906165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0836"/>
    <w:rPr>
      <w:sz w:val="24"/>
      <w:szCs w:val="24"/>
    </w:rPr>
  </w:style>
  <w:style w:type="paragraph" w:styleId="Ttulo1">
    <w:name w:val="heading 1"/>
    <w:basedOn w:val="Normal"/>
    <w:qFormat/>
    <w:rsid w:val="00B11839"/>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1240B0"/>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BC4599"/>
    <w:rPr>
      <w:sz w:val="28"/>
      <w:szCs w:val="20"/>
      <w:lang w:eastAsia="es-MX"/>
    </w:rPr>
  </w:style>
  <w:style w:type="character" w:styleId="Hipervnculo">
    <w:name w:val="Hyperlink"/>
    <w:rsid w:val="00BC4599"/>
    <w:rPr>
      <w:color w:val="0000FF"/>
      <w:u w:val="single"/>
    </w:rPr>
  </w:style>
  <w:style w:type="character" w:customStyle="1" w:styleId="nlmsource">
    <w:name w:val="nlm_source"/>
    <w:basedOn w:val="Fuentedeprrafopredeter"/>
    <w:rsid w:val="001D3B33"/>
  </w:style>
  <w:style w:type="paragraph" w:customStyle="1" w:styleId="citation">
    <w:name w:val="citation"/>
    <w:basedOn w:val="Normal"/>
    <w:rsid w:val="00B11839"/>
    <w:pPr>
      <w:spacing w:before="100" w:beforeAutospacing="1" w:after="100" w:afterAutospacing="1"/>
    </w:pPr>
  </w:style>
  <w:style w:type="paragraph" w:customStyle="1" w:styleId="authlist">
    <w:name w:val="auth_list"/>
    <w:basedOn w:val="Normal"/>
    <w:rsid w:val="00B11839"/>
    <w:pPr>
      <w:spacing w:before="100" w:beforeAutospacing="1" w:after="100" w:afterAutospacing="1"/>
    </w:pPr>
  </w:style>
  <w:style w:type="table" w:styleId="Tablaconcuadrcula">
    <w:name w:val="Table Grid"/>
    <w:basedOn w:val="Tablanormal"/>
    <w:rsid w:val="00D02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F367B8"/>
    <w:pPr>
      <w:tabs>
        <w:tab w:val="center" w:pos="4252"/>
        <w:tab w:val="right" w:pos="8504"/>
      </w:tabs>
    </w:pPr>
  </w:style>
  <w:style w:type="paragraph" w:styleId="Piedepgina">
    <w:name w:val="footer"/>
    <w:basedOn w:val="Normal"/>
    <w:link w:val="PiedepginaCar"/>
    <w:rsid w:val="00F367B8"/>
    <w:pPr>
      <w:tabs>
        <w:tab w:val="center" w:pos="4252"/>
        <w:tab w:val="right" w:pos="8504"/>
      </w:tabs>
    </w:pPr>
  </w:style>
  <w:style w:type="character" w:styleId="Nmerodepgina">
    <w:name w:val="page number"/>
    <w:basedOn w:val="Fuentedeprrafopredeter"/>
    <w:rsid w:val="00D76EA1"/>
  </w:style>
  <w:style w:type="character" w:customStyle="1" w:styleId="hps">
    <w:name w:val="hps"/>
    <w:basedOn w:val="Fuentedeprrafopredeter"/>
    <w:rsid w:val="00E9484B"/>
  </w:style>
  <w:style w:type="character" w:styleId="Hipervnculovisitado">
    <w:name w:val="FollowedHyperlink"/>
    <w:uiPriority w:val="99"/>
    <w:rsid w:val="00B930D3"/>
    <w:rPr>
      <w:color w:val="800080"/>
      <w:u w:val="single"/>
    </w:rPr>
  </w:style>
  <w:style w:type="character" w:styleId="Textoennegrita">
    <w:name w:val="Strong"/>
    <w:qFormat/>
    <w:rsid w:val="00C311C4"/>
    <w:rPr>
      <w:b/>
      <w:bCs/>
    </w:rPr>
  </w:style>
  <w:style w:type="paragraph" w:styleId="NormalWeb">
    <w:name w:val="Normal (Web)"/>
    <w:basedOn w:val="Normal"/>
    <w:rsid w:val="00C311C4"/>
    <w:pPr>
      <w:spacing w:before="100" w:beforeAutospacing="1" w:after="100" w:afterAutospacing="1"/>
    </w:pPr>
  </w:style>
  <w:style w:type="character" w:customStyle="1" w:styleId="unnamed5">
    <w:name w:val="unnamed5"/>
    <w:basedOn w:val="Fuentedeprrafopredeter"/>
    <w:rsid w:val="003B3136"/>
  </w:style>
  <w:style w:type="paragraph" w:customStyle="1" w:styleId="Default">
    <w:name w:val="Default"/>
    <w:rsid w:val="00D84AB2"/>
    <w:pPr>
      <w:autoSpaceDE w:val="0"/>
      <w:autoSpaceDN w:val="0"/>
      <w:adjustRightInd w:val="0"/>
    </w:pPr>
    <w:rPr>
      <w:rFonts w:ascii="Arial" w:hAnsi="Arial" w:cs="Arial"/>
      <w:color w:val="000000"/>
      <w:sz w:val="24"/>
      <w:szCs w:val="24"/>
    </w:rPr>
  </w:style>
  <w:style w:type="paragraph" w:styleId="Sinespaciado">
    <w:name w:val="No Spacing"/>
    <w:uiPriority w:val="1"/>
    <w:qFormat/>
    <w:rsid w:val="004F3C0D"/>
    <w:rPr>
      <w:rFonts w:ascii="Calibri" w:eastAsia="Calibri" w:hAnsi="Calibri"/>
      <w:sz w:val="22"/>
      <w:szCs w:val="22"/>
      <w:lang w:eastAsia="en-US"/>
    </w:rPr>
  </w:style>
  <w:style w:type="character" w:customStyle="1" w:styleId="tit008">
    <w:name w:val="tit008"/>
    <w:rsid w:val="004F3C0D"/>
  </w:style>
  <w:style w:type="paragraph" w:styleId="Textodeglobo">
    <w:name w:val="Balloon Text"/>
    <w:basedOn w:val="Normal"/>
    <w:link w:val="TextodegloboCar"/>
    <w:uiPriority w:val="99"/>
    <w:unhideWhenUsed/>
    <w:rsid w:val="00F60DAC"/>
    <w:rPr>
      <w:rFonts w:ascii="Tahoma" w:eastAsia="Calibri" w:hAnsi="Tahoma"/>
      <w:sz w:val="16"/>
      <w:szCs w:val="16"/>
      <w:lang w:val="x-none" w:eastAsia="x-none"/>
    </w:rPr>
  </w:style>
  <w:style w:type="character" w:customStyle="1" w:styleId="TextodegloboCar">
    <w:name w:val="Texto de globo Car"/>
    <w:link w:val="Textodeglobo"/>
    <w:uiPriority w:val="99"/>
    <w:rsid w:val="00F60DAC"/>
    <w:rPr>
      <w:rFonts w:ascii="Tahoma" w:eastAsia="Calibri" w:hAnsi="Tahoma"/>
      <w:sz w:val="16"/>
      <w:szCs w:val="16"/>
      <w:lang w:val="x-none" w:eastAsia="x-none"/>
    </w:rPr>
  </w:style>
  <w:style w:type="paragraph" w:styleId="Textoindependiente3">
    <w:name w:val="Body Text 3"/>
    <w:basedOn w:val="Normal"/>
    <w:link w:val="Textoindependiente3Car"/>
    <w:rsid w:val="00744100"/>
    <w:pPr>
      <w:spacing w:after="120"/>
    </w:pPr>
    <w:rPr>
      <w:sz w:val="16"/>
      <w:szCs w:val="16"/>
    </w:rPr>
  </w:style>
  <w:style w:type="character" w:customStyle="1" w:styleId="Textoindependiente3Car">
    <w:name w:val="Texto independiente 3 Car"/>
    <w:link w:val="Textoindependiente3"/>
    <w:rsid w:val="00744100"/>
    <w:rPr>
      <w:sz w:val="16"/>
      <w:szCs w:val="16"/>
    </w:rPr>
  </w:style>
  <w:style w:type="character" w:customStyle="1" w:styleId="PiedepginaCar">
    <w:name w:val="Pie de página Car"/>
    <w:link w:val="Piedepgina"/>
    <w:rsid w:val="0002195E"/>
    <w:rPr>
      <w:sz w:val="24"/>
      <w:szCs w:val="24"/>
    </w:rPr>
  </w:style>
  <w:style w:type="character" w:customStyle="1" w:styleId="EncabezadoCar">
    <w:name w:val="Encabezado Car"/>
    <w:link w:val="Encabezado"/>
    <w:rsid w:val="00464581"/>
    <w:rPr>
      <w:sz w:val="24"/>
      <w:szCs w:val="24"/>
    </w:rPr>
  </w:style>
  <w:style w:type="character" w:customStyle="1" w:styleId="Ttulo2Car">
    <w:name w:val="Título 2 Car"/>
    <w:link w:val="Ttulo2"/>
    <w:uiPriority w:val="9"/>
    <w:rsid w:val="001240B0"/>
    <w:rPr>
      <w:rFonts w:ascii="Cambria" w:eastAsia="Times New Roman" w:hAnsi="Cambria" w:cs="Times New Roman"/>
      <w:b/>
      <w:bCs/>
      <w:i/>
      <w:iCs/>
      <w:sz w:val="28"/>
      <w:szCs w:val="28"/>
    </w:rPr>
  </w:style>
  <w:style w:type="paragraph" w:styleId="Prrafodelista">
    <w:name w:val="List Paragraph"/>
    <w:basedOn w:val="Normal"/>
    <w:uiPriority w:val="34"/>
    <w:qFormat/>
    <w:rsid w:val="001240B0"/>
    <w:pPr>
      <w:spacing w:after="200" w:line="276" w:lineRule="auto"/>
      <w:ind w:left="720"/>
      <w:contextualSpacing/>
    </w:pPr>
    <w:rPr>
      <w:rFonts w:ascii="Calibri" w:eastAsia="Calibri" w:hAnsi="Calibri"/>
      <w:sz w:val="22"/>
      <w:szCs w:val="22"/>
      <w:lang w:eastAsia="en-US"/>
    </w:rPr>
  </w:style>
  <w:style w:type="table" w:customStyle="1" w:styleId="Tablaconcuadrcula1">
    <w:name w:val="Tabla con cuadrícula1"/>
    <w:basedOn w:val="Tablanormal"/>
    <w:next w:val="Tablaconcuadrcula"/>
    <w:uiPriority w:val="59"/>
    <w:rsid w:val="00585F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7D2F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E1B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E1B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471E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C66AD2"/>
    <w:pPr>
      <w:spacing w:after="120"/>
    </w:pPr>
  </w:style>
  <w:style w:type="character" w:customStyle="1" w:styleId="TextoindependienteCar">
    <w:name w:val="Texto independiente Car"/>
    <w:link w:val="Textoindependiente"/>
    <w:rsid w:val="00C66AD2"/>
    <w:rPr>
      <w:sz w:val="24"/>
      <w:szCs w:val="24"/>
    </w:rPr>
  </w:style>
  <w:style w:type="character" w:styleId="Refdecomentario">
    <w:name w:val="annotation reference"/>
    <w:rsid w:val="00F80AFD"/>
    <w:rPr>
      <w:sz w:val="16"/>
      <w:szCs w:val="16"/>
    </w:rPr>
  </w:style>
  <w:style w:type="paragraph" w:styleId="Textocomentario">
    <w:name w:val="annotation text"/>
    <w:basedOn w:val="Normal"/>
    <w:link w:val="TextocomentarioCar"/>
    <w:uiPriority w:val="99"/>
    <w:rsid w:val="00F80AFD"/>
    <w:pPr>
      <w:widowControl w:val="0"/>
      <w:suppressAutoHyphens/>
    </w:pPr>
    <w:rPr>
      <w:rFonts w:ascii="Liberation Serif" w:eastAsia="DejaVu Sans" w:hAnsi="Liberation Serif" w:cs="Mangal"/>
      <w:kern w:val="1"/>
      <w:sz w:val="20"/>
      <w:szCs w:val="18"/>
      <w:lang w:eastAsia="hi-IN" w:bidi="hi-IN"/>
    </w:rPr>
  </w:style>
  <w:style w:type="character" w:customStyle="1" w:styleId="TextocomentarioCar">
    <w:name w:val="Texto comentario Car"/>
    <w:link w:val="Textocomentario"/>
    <w:uiPriority w:val="99"/>
    <w:rsid w:val="00F80AFD"/>
    <w:rPr>
      <w:rFonts w:ascii="Liberation Serif" w:eastAsia="DejaVu Sans" w:hAnsi="Liberation Serif" w:cs="Mangal"/>
      <w:kern w:val="1"/>
      <w:szCs w:val="18"/>
      <w:lang w:eastAsia="hi-IN" w:bidi="hi-IN"/>
    </w:rPr>
  </w:style>
  <w:style w:type="table" w:customStyle="1" w:styleId="Tablaconcuadrcula6">
    <w:name w:val="Tabla con cuadrícula6"/>
    <w:basedOn w:val="Tablanormal"/>
    <w:next w:val="Tablaconcuadrcula"/>
    <w:uiPriority w:val="39"/>
    <w:rsid w:val="00C44F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17EE8"/>
    <w:rPr>
      <w:color w:val="605E5C"/>
      <w:shd w:val="clear" w:color="auto" w:fill="E1DFDD"/>
    </w:rPr>
  </w:style>
  <w:style w:type="table" w:customStyle="1" w:styleId="Tablaconcuadrcula7">
    <w:name w:val="Tabla con cuadrícula7"/>
    <w:basedOn w:val="Tablanormal"/>
    <w:next w:val="Tablaconcuadrcula"/>
    <w:uiPriority w:val="59"/>
    <w:rsid w:val="007D1382"/>
    <w:rPr>
      <w:rFonts w:ascii="Calibri" w:eastAsia="Calibri"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1A2D57"/>
    <w:rPr>
      <w:rFonts w:ascii="Calibri" w:eastAsia="Calibri"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27675">
      <w:bodyDiv w:val="1"/>
      <w:marLeft w:val="0"/>
      <w:marRight w:val="0"/>
      <w:marTop w:val="0"/>
      <w:marBottom w:val="0"/>
      <w:divBdr>
        <w:top w:val="none" w:sz="0" w:space="0" w:color="auto"/>
        <w:left w:val="none" w:sz="0" w:space="0" w:color="auto"/>
        <w:bottom w:val="none" w:sz="0" w:space="0" w:color="auto"/>
        <w:right w:val="none" w:sz="0" w:space="0" w:color="auto"/>
      </w:divBdr>
    </w:div>
    <w:div w:id="574586265">
      <w:bodyDiv w:val="1"/>
      <w:marLeft w:val="0"/>
      <w:marRight w:val="0"/>
      <w:marTop w:val="0"/>
      <w:marBottom w:val="0"/>
      <w:divBdr>
        <w:top w:val="none" w:sz="0" w:space="0" w:color="auto"/>
        <w:left w:val="none" w:sz="0" w:space="0" w:color="auto"/>
        <w:bottom w:val="none" w:sz="0" w:space="0" w:color="auto"/>
        <w:right w:val="none" w:sz="0" w:space="0" w:color="auto"/>
      </w:divBdr>
    </w:div>
    <w:div w:id="1061561186">
      <w:bodyDiv w:val="1"/>
      <w:marLeft w:val="0"/>
      <w:marRight w:val="0"/>
      <w:marTop w:val="0"/>
      <w:marBottom w:val="0"/>
      <w:divBdr>
        <w:top w:val="none" w:sz="0" w:space="0" w:color="auto"/>
        <w:left w:val="none" w:sz="0" w:space="0" w:color="auto"/>
        <w:bottom w:val="none" w:sz="0" w:space="0" w:color="auto"/>
        <w:right w:val="none" w:sz="0" w:space="0" w:color="auto"/>
      </w:divBdr>
    </w:div>
    <w:div w:id="1363282237">
      <w:bodyDiv w:val="1"/>
      <w:marLeft w:val="0"/>
      <w:marRight w:val="0"/>
      <w:marTop w:val="0"/>
      <w:marBottom w:val="0"/>
      <w:divBdr>
        <w:top w:val="none" w:sz="0" w:space="0" w:color="auto"/>
        <w:left w:val="none" w:sz="0" w:space="0" w:color="auto"/>
        <w:bottom w:val="none" w:sz="0" w:space="0" w:color="auto"/>
        <w:right w:val="none" w:sz="0" w:space="0" w:color="auto"/>
      </w:divBdr>
    </w:div>
    <w:div w:id="141493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6910-0558" TargetMode="External"/><Relationship Id="rId13" Type="http://schemas.openxmlformats.org/officeDocument/2006/relationships/header" Target="header2.xml"/><Relationship Id="rId18" Type="http://schemas.openxmlformats.org/officeDocument/2006/relationships/hyperlink" Target="mailto:tamayosuarez1986@gmail.com" TargetMode="External"/><Relationship Id="rId26" Type="http://schemas.openxmlformats.org/officeDocument/2006/relationships/hyperlink" Target="https://salud.msp.gob.cu/parte-de-cierre-del-dia-17-de-marzo-a-las-12-de-la-noche-2/" TargetMode="External"/><Relationship Id="rId3" Type="http://schemas.openxmlformats.org/officeDocument/2006/relationships/styles" Target="styles.xml"/><Relationship Id="rId34" Type="http://schemas.openxmlformats.org/officeDocument/2006/relationships/hyperlink" Target="https://doi.org/10.24875/acm.21000033"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36384/01232576.268" TargetMode="External"/><Relationship Id="rId33" Type="http://schemas.openxmlformats.org/officeDocument/2006/relationships/hyperlink" Target="https://doi.org/10.1007/s00134-020-05991-x"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29" Type="http://schemas.openxmlformats.org/officeDocument/2006/relationships/hyperlink" Target="https://doi.org/10.1016/j.recesp.2020.06.0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2-5120-4818" TargetMode="External"/><Relationship Id="rId24" Type="http://schemas.openxmlformats.org/officeDocument/2006/relationships/image" Target="media/image50.png"/><Relationship Id="rId32" Type="http://schemas.openxmlformats.org/officeDocument/2006/relationships/hyperlink" Target="https://doi.org/10.1016/j.rce.2020.11.008"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www.revcorsalud.sld.cu/index.php/cors/article/view/588/1113" TargetMode="External"/><Relationship Id="rId36" Type="http://schemas.openxmlformats.org/officeDocument/2006/relationships/theme" Target="theme/theme1.xml"/><Relationship Id="rId10" Type="http://schemas.openxmlformats.org/officeDocument/2006/relationships/hyperlink" Target="mailto:tamayosuarez1986@gmail.com" TargetMode="External"/><Relationship Id="rId19" Type="http://schemas.openxmlformats.org/officeDocument/2006/relationships/hyperlink" Target="mailto:tamayosuarez1986@gmail.com" TargetMode="External"/><Relationship Id="rId31" Type="http://schemas.openxmlformats.org/officeDocument/2006/relationships/hyperlink" Target="http://www.revcimeq.sld.cu/index.php/imq/article/view/71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40.png"/><Relationship Id="rId27" Type="http://schemas.openxmlformats.org/officeDocument/2006/relationships/hyperlink" Target="https://doi.org/10.36384/01232576.558" TargetMode="External"/><Relationship Id="rId30" Type="http://schemas.openxmlformats.org/officeDocument/2006/relationships/hyperlink" Target="https://doi.org/10.1016/j.semerg.2020.06.006" TargetMode="Externa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creativecommons.org/licenses/by-nc-nd/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4E034-8142-42BC-A710-E5D267D57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2222</TotalTime>
  <Pages>5</Pages>
  <Words>2501</Words>
  <Characters>14583</Characters>
  <Application>Microsoft Office Word</Application>
  <DocSecurity>0</DocSecurity>
  <Lines>502</Lines>
  <Paragraphs>137</Paragraphs>
  <ScaleCrop>false</ScaleCrop>
  <HeadingPairs>
    <vt:vector size="2" baseType="variant">
      <vt:variant>
        <vt:lpstr>Título</vt:lpstr>
      </vt:variant>
      <vt:variant>
        <vt:i4>1</vt:i4>
      </vt:variant>
    </vt:vector>
  </HeadingPairs>
  <TitlesOfParts>
    <vt:vector size="1" baseType="lpstr">
      <vt:lpstr>CorSalud</vt:lpstr>
    </vt:vector>
  </TitlesOfParts>
  <Company>Familia Moreno-López</Company>
  <LinksUpToDate>false</LinksUpToDate>
  <CharactersWithSpaces>16947</CharactersWithSpaces>
  <SharedDoc>false</SharedDoc>
  <HLinks>
    <vt:vector size="30" baseType="variant">
      <vt:variant>
        <vt:i4>5439549</vt:i4>
      </vt:variant>
      <vt:variant>
        <vt:i4>9</vt:i4>
      </vt:variant>
      <vt:variant>
        <vt:i4>0</vt:i4>
      </vt:variant>
      <vt:variant>
        <vt:i4>5</vt:i4>
      </vt:variant>
      <vt:variant>
        <vt:lpwstr>mailto:marianotorre@infomed.sld.cu</vt:lpwstr>
      </vt:variant>
      <vt:variant>
        <vt:lpwstr/>
      </vt:variant>
      <vt:variant>
        <vt:i4>5439549</vt:i4>
      </vt:variant>
      <vt:variant>
        <vt:i4>6</vt:i4>
      </vt:variant>
      <vt:variant>
        <vt:i4>0</vt:i4>
      </vt:variant>
      <vt:variant>
        <vt:i4>5</vt:i4>
      </vt:variant>
      <vt:variant>
        <vt:lpwstr>mailto:marianotorre@infomed.sld.cu</vt:lpwstr>
      </vt:variant>
      <vt:variant>
        <vt:lpwstr/>
      </vt:variant>
      <vt:variant>
        <vt:i4>6291497</vt:i4>
      </vt:variant>
      <vt:variant>
        <vt:i4>3</vt:i4>
      </vt:variant>
      <vt:variant>
        <vt:i4>0</vt:i4>
      </vt:variant>
      <vt:variant>
        <vt:i4>5</vt:i4>
      </vt:variant>
      <vt:variant>
        <vt:lpwstr>http://www.revcorsalud.sld.cu/</vt:lpwstr>
      </vt:variant>
      <vt:variant>
        <vt:lpwstr/>
      </vt:variant>
      <vt:variant>
        <vt:i4>5439549</vt:i4>
      </vt:variant>
      <vt:variant>
        <vt:i4>0</vt:i4>
      </vt:variant>
      <vt:variant>
        <vt:i4>0</vt:i4>
      </vt:variant>
      <vt:variant>
        <vt:i4>5</vt:i4>
      </vt:variant>
      <vt:variant>
        <vt:lpwstr>mailto:marianotorre@infomed.sld.cu</vt:lpwstr>
      </vt:variant>
      <vt:variant>
        <vt:lpwstr/>
      </vt:variant>
      <vt:variant>
        <vt:i4>4456518</vt:i4>
      </vt:variant>
      <vt:variant>
        <vt:i4>2</vt:i4>
      </vt:variant>
      <vt:variant>
        <vt:i4>0</vt:i4>
      </vt:variant>
      <vt:variant>
        <vt:i4>5</vt:i4>
      </vt:variant>
      <vt:variant>
        <vt:lpwstr>http://creativecommons.org/licenses/by-nc-nd/4.0/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CorSalud</dc:title>
  <dc:creator>FL-Moreno</dc:creator>
  <cp:lastModifiedBy>Francisco L Moreno Martinez</cp:lastModifiedBy>
  <cp:revision>12</cp:revision>
  <cp:lastPrinted>2012-09-24T23:12:00Z</cp:lastPrinted>
  <dcterms:created xsi:type="dcterms:W3CDTF">2022-12-26T07:13:00Z</dcterms:created>
  <dcterms:modified xsi:type="dcterms:W3CDTF">2023-02-25T05:47:00Z</dcterms:modified>
</cp:coreProperties>
</file>